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80CB" w14:textId="77777777" w:rsidR="00BF256B" w:rsidRPr="00C80BB2" w:rsidRDefault="00BF256B" w:rsidP="00BF256B">
      <w:pPr>
        <w:spacing w:after="0"/>
        <w:rPr>
          <w:b/>
          <w:bCs/>
          <w:sz w:val="24"/>
          <w:szCs w:val="24"/>
        </w:rPr>
      </w:pPr>
      <w:r w:rsidRPr="00C80BB2">
        <w:rPr>
          <w:b/>
          <w:bCs/>
          <w:sz w:val="24"/>
          <w:szCs w:val="24"/>
        </w:rPr>
        <w:t xml:space="preserve">References </w:t>
      </w:r>
    </w:p>
    <w:p w14:paraId="7BB7AE0E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[1] E.A. Serna-Galvis, J. Silva-Agredo, A.M. Botero-Coy, A. Moncayo-Lasso, F. Hernandez, R.A. Torres-Palma, Effective elimination of fifteen relevant pharmaceuticals in hospital wastewater from Colombia by combination of a biological system with a sonochemical process, 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>Sci. Total Environ.</w:t>
      </w:r>
      <w:r w:rsidRPr="00C80BB2">
        <w:rPr>
          <w:rFonts w:ascii="Times New Roman" w:hAnsi="Times New Roman" w:cs="Times New Roman"/>
          <w:sz w:val="24"/>
          <w:szCs w:val="24"/>
        </w:rPr>
        <w:t>, 670 (2019) 623-632.</w:t>
      </w:r>
    </w:p>
    <w:p w14:paraId="509D45C6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[2] A.M. Botero-Coy, D. Martínez-Pachón, C. Boix, R.J. Rincón, N. Castillo, L. Arias-Marín, L. Manrique-Losada, R. Torres-Palma, A. Moncayo-Lasso, F. Hernández, An investigation into the occurrence and removal of pharmaceuticals in Colombian wastewater, 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>Sci. Total Environ.</w:t>
      </w:r>
      <w:r w:rsidRPr="00C80BB2">
        <w:rPr>
          <w:rFonts w:ascii="Times New Roman" w:hAnsi="Times New Roman" w:cs="Times New Roman"/>
          <w:sz w:val="24"/>
          <w:szCs w:val="24"/>
        </w:rPr>
        <w:t>, 642 (2018) 842-853.</w:t>
      </w:r>
    </w:p>
    <w:p w14:paraId="3C8A8BFB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[3] E.A. Serna-Galvis, Y.L. Martínez-Mena, J. Porras, R.A. Torres-Palma, Highly consumed antibiotics in Colombia, excretion in urine and the presence in wastewater–a review, 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>Environ. Eng.</w:t>
      </w:r>
      <w:r w:rsidRPr="00C80BB2">
        <w:rPr>
          <w:rFonts w:ascii="Times New Roman" w:hAnsi="Times New Roman" w:cs="Times New Roman"/>
          <w:sz w:val="24"/>
          <w:szCs w:val="24"/>
        </w:rPr>
        <w:t>, 24 (2021).</w:t>
      </w:r>
    </w:p>
    <w:p w14:paraId="2A28E7DD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[4] F. Hernández, M. Ibáñez, A.-M. Botero-Coy, R. Bade, M.C. Bustos-López, J. Rincón, A. Moncayo, L. Bijlsma, LC-QTOF MS screening of more than 1,000 licit and illicit drugs and their metabolites in wastewater and surface waters from the area of Bogotá, Colombia, 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 xml:space="preserve">Anal. </w:t>
      </w:r>
      <w:r w:rsidRPr="00C80BB2">
        <w:rPr>
          <w:rFonts w:ascii="Times New Roman" w:hAnsi="Times New Roman" w:cs="Times New Roman"/>
          <w:i/>
          <w:iCs/>
          <w:sz w:val="24"/>
          <w:szCs w:val="24"/>
          <w:lang w:val="es-CO"/>
        </w:rPr>
        <w:t>Bioanal. Chem.</w:t>
      </w:r>
      <w:r w:rsidRPr="00C80BB2">
        <w:rPr>
          <w:rFonts w:ascii="Times New Roman" w:hAnsi="Times New Roman" w:cs="Times New Roman"/>
          <w:sz w:val="24"/>
          <w:szCs w:val="24"/>
          <w:lang w:val="es-CO"/>
        </w:rPr>
        <w:t>, 407 (2015) 6405-6416.</w:t>
      </w:r>
    </w:p>
    <w:p w14:paraId="7E53CE4A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t>[5] Parlamento-Europeo, Decisión de ejecución (UE) 2015/495 de la Comisión de 20 de marzo de 2015., Diario Oficial de la Unión Europea, 2015.</w:t>
      </w:r>
    </w:p>
    <w:p w14:paraId="701DF83F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t>[6] Parlamento-Europeo, Decisión de ejecución (UE) 2018/840 de la comisión y 5 de junio de 2018, Diario Oficial de la Unión Europea, 2018.</w:t>
      </w:r>
    </w:p>
    <w:p w14:paraId="48C98365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[7] J. Slobodnik, NORMAN Database System, Norman Network, 2022. www.norman-network.com. Date access: December 2022 </w:t>
      </w:r>
    </w:p>
    <w:p w14:paraId="75C292EE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t xml:space="preserve">[8] E.A. Agudelo, L.F. Gaviria-Restrepo, L.F. Barrios-Ziolo, S.A. Cardona-Gallo, Técnicas para determinar toxicidad en aguas residuales industriales contaminadas con colorantes y pigmentos, </w:t>
      </w:r>
      <w:r w:rsidRPr="00C80BB2">
        <w:rPr>
          <w:rFonts w:ascii="Times New Roman" w:hAnsi="Times New Roman" w:cs="Times New Roman"/>
          <w:i/>
          <w:iCs/>
          <w:sz w:val="24"/>
          <w:szCs w:val="24"/>
          <w:lang w:val="es-CO"/>
        </w:rPr>
        <w:t>DYNA</w:t>
      </w:r>
      <w:r w:rsidRPr="00C80BB2">
        <w:rPr>
          <w:rFonts w:ascii="Times New Roman" w:hAnsi="Times New Roman" w:cs="Times New Roman"/>
          <w:sz w:val="24"/>
          <w:szCs w:val="24"/>
          <w:lang w:val="es-CO"/>
        </w:rPr>
        <w:t>, 85 (2018) 316-327.</w:t>
      </w:r>
    </w:p>
    <w:p w14:paraId="448B9B1D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t xml:space="preserve">[9] M. Núñez, J. Hurtado, Bioensayos de toxicidad aguda utilizando Daphnia magna Straus (Cladocera, Daphniidae) desarrollada en medio de cultivo modificado, </w:t>
      </w:r>
      <w:r w:rsidRPr="00C80BB2">
        <w:rPr>
          <w:rFonts w:ascii="Times New Roman" w:hAnsi="Times New Roman" w:cs="Times New Roman"/>
          <w:i/>
          <w:iCs/>
          <w:sz w:val="24"/>
          <w:szCs w:val="24"/>
          <w:lang w:val="es-CO"/>
        </w:rPr>
        <w:t>Rev. Peru. Biol.</w:t>
      </w:r>
      <w:r w:rsidRPr="00C80BB2" w:rsidDel="00B35B68"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C80BB2">
        <w:rPr>
          <w:rFonts w:ascii="Times New Roman" w:hAnsi="Times New Roman" w:cs="Times New Roman"/>
          <w:sz w:val="24"/>
          <w:szCs w:val="24"/>
          <w:lang w:val="es-CO"/>
        </w:rPr>
        <w:t>, 12 (2005) 165-170.</w:t>
      </w:r>
    </w:p>
    <w:p w14:paraId="3ACA7BAE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t xml:space="preserve">[10] G. Saona, A. Carnikian, M. Spósito, P. Baklayan, J. Espínola, Sensibilidad de los bioensayos de Cnesterodon decemmaculatus y Pimephales promelas en una serie de muestras de efluentes y tóxicos de referencia, </w:t>
      </w:r>
      <w:r w:rsidRPr="00C80BB2">
        <w:rPr>
          <w:rFonts w:ascii="Times New Roman" w:hAnsi="Times New Roman" w:cs="Times New Roman"/>
          <w:i/>
          <w:iCs/>
          <w:sz w:val="24"/>
          <w:szCs w:val="24"/>
          <w:lang w:val="es-CO"/>
        </w:rPr>
        <w:t>Innotec</w:t>
      </w:r>
      <w:r w:rsidRPr="00C80BB2">
        <w:rPr>
          <w:rFonts w:ascii="Times New Roman" w:hAnsi="Times New Roman" w:cs="Times New Roman"/>
          <w:sz w:val="24"/>
          <w:szCs w:val="24"/>
          <w:lang w:val="es-CO"/>
        </w:rPr>
        <w:t>, (2015) 49-55.</w:t>
      </w:r>
    </w:p>
    <w:p w14:paraId="04F79B61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t xml:space="preserve">[11] K. Keel Morgan, Disruptores endócrinos: efectos en peces Pimephales promelas, </w:t>
      </w:r>
      <w:r w:rsidRPr="00C80BB2">
        <w:rPr>
          <w:rFonts w:ascii="Times New Roman" w:hAnsi="Times New Roman" w:cs="Times New Roman"/>
          <w:i/>
          <w:iCs/>
          <w:sz w:val="24"/>
          <w:szCs w:val="24"/>
          <w:lang w:val="es-CO"/>
        </w:rPr>
        <w:t xml:space="preserve">Laboratorio Tecnológico del Uruguay (LATU), </w:t>
      </w:r>
      <w:r w:rsidRPr="00C80BB2">
        <w:rPr>
          <w:rFonts w:ascii="Times New Roman" w:hAnsi="Times New Roman" w:cs="Times New Roman"/>
          <w:sz w:val="24"/>
          <w:szCs w:val="24"/>
          <w:lang w:val="es-CO"/>
        </w:rPr>
        <w:t>Montevideo, Uruguay, (2012)</w:t>
      </w:r>
    </w:p>
    <w:p w14:paraId="2A10918F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</w:rPr>
        <w:t>[12] M. Patel, R. Kumar, K. Kishor, T. Mlsna, C.U. Pittman Jr, D. Mohan, Pharmaceuticals of emerging concern in aquatic systems: chemistry, occurrence, effects, and removal methods,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 xml:space="preserve"> Chem. Rev.</w:t>
      </w:r>
      <w:r w:rsidRPr="00C80BB2">
        <w:rPr>
          <w:rFonts w:ascii="Times New Roman" w:hAnsi="Times New Roman" w:cs="Times New Roman"/>
          <w:sz w:val="24"/>
          <w:szCs w:val="24"/>
        </w:rPr>
        <w:t>, 119 (2019) 3510-3673.</w:t>
      </w:r>
    </w:p>
    <w:p w14:paraId="58ACF310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[13] National Oceanic and Atmospheric Administration (NOAA), National Centers for Coastal Ocean Science (NCCOS), Pharmaceuticals in the Environment, United States, 2017, </w:t>
      </w:r>
      <w:hyperlink r:id="rId4" w:history="1">
        <w:r w:rsidRPr="00C80BB2">
          <w:rPr>
            <w:rStyle w:val="Hipervnculo"/>
            <w:rFonts w:ascii="Times New Roman" w:hAnsi="Times New Roman" w:cs="Times New Roman"/>
            <w:sz w:val="24"/>
            <w:szCs w:val="24"/>
          </w:rPr>
          <w:t>https://products.coastalscience.noaa.gov/peiar/</w:t>
        </w:r>
      </w:hyperlink>
      <w:r w:rsidRPr="00C80BB2">
        <w:rPr>
          <w:sz w:val="24"/>
          <w:szCs w:val="24"/>
        </w:rPr>
        <w:t xml:space="preserve">. </w:t>
      </w:r>
      <w:r w:rsidRPr="00C80BB2">
        <w:rPr>
          <w:rFonts w:ascii="Times New Roman" w:hAnsi="Times New Roman" w:cs="Times New Roman"/>
          <w:sz w:val="24"/>
          <w:szCs w:val="24"/>
        </w:rPr>
        <w:t>Date Access: April 2023.</w:t>
      </w:r>
    </w:p>
    <w:p w14:paraId="7DF59E07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[14] DrugBank: a knowledgebase for drugs, drug actions and drug targets, 2008, </w:t>
      </w:r>
      <w:hyperlink r:id="rId5" w:history="1">
        <w:r w:rsidRPr="00C80BB2">
          <w:rPr>
            <w:rStyle w:val="Hipervnculo"/>
            <w:rFonts w:ascii="Times New Roman" w:hAnsi="Times New Roman" w:cs="Times New Roman"/>
            <w:sz w:val="24"/>
            <w:szCs w:val="24"/>
          </w:rPr>
          <w:t>https://go.drugbank.com/drugs</w:t>
        </w:r>
      </w:hyperlink>
      <w:r w:rsidRPr="00C80BB2">
        <w:rPr>
          <w:sz w:val="24"/>
          <w:szCs w:val="24"/>
        </w:rPr>
        <w:t xml:space="preserve">. </w:t>
      </w:r>
      <w:r w:rsidRPr="00C80BB2">
        <w:rPr>
          <w:rFonts w:ascii="Times New Roman" w:hAnsi="Times New Roman" w:cs="Times New Roman"/>
          <w:sz w:val="24"/>
          <w:szCs w:val="24"/>
          <w:lang w:val="es-CO"/>
        </w:rPr>
        <w:t>Date access: April 2023.</w:t>
      </w:r>
    </w:p>
    <w:p w14:paraId="52BC5DFD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t xml:space="preserve">[15] Agencia Española de Medicamentos y Productos Sanitarios (AEMPS), Centro de Información Online de Medicamentos de la AEMPS - CIMA, Ministerio de Sanidad - Gobierno de España, España, 2017. </w:t>
      </w:r>
      <w:hyperlink r:id="rId6" w:history="1">
        <w:r w:rsidRPr="00C80BB2">
          <w:rPr>
            <w:rStyle w:val="Hipervnculo"/>
            <w:rFonts w:ascii="Times New Roman" w:hAnsi="Times New Roman" w:cs="Times New Roman"/>
            <w:sz w:val="24"/>
            <w:szCs w:val="24"/>
          </w:rPr>
          <w:t>https://cima.aemps.es/cima/publico/home.html</w:t>
        </w:r>
      </w:hyperlink>
      <w:r w:rsidRPr="00C80BB2">
        <w:rPr>
          <w:rFonts w:ascii="Times New Roman" w:hAnsi="Times New Roman" w:cs="Times New Roman"/>
          <w:sz w:val="24"/>
          <w:szCs w:val="24"/>
        </w:rPr>
        <w:t>. Date Access: December 2022.</w:t>
      </w:r>
    </w:p>
    <w:p w14:paraId="1F6E9F09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t xml:space="preserve">[16] R. Rodríguez Carranza, Penicilina V: Antimicrobianos,  Vademécum Académico de Medicamentos, </w:t>
      </w:r>
      <w:r w:rsidRPr="00C80BB2">
        <w:rPr>
          <w:rFonts w:ascii="Times New Roman" w:hAnsi="Times New Roman" w:cs="Times New Roman"/>
          <w:i/>
          <w:iCs/>
          <w:sz w:val="24"/>
          <w:szCs w:val="24"/>
          <w:lang w:val="es-CO"/>
        </w:rPr>
        <w:t>McGraw-Hill Education</w:t>
      </w:r>
      <w:r w:rsidRPr="00C80BB2">
        <w:rPr>
          <w:rFonts w:ascii="Times New Roman" w:hAnsi="Times New Roman" w:cs="Times New Roman"/>
          <w:sz w:val="24"/>
          <w:szCs w:val="24"/>
          <w:lang w:val="es-CO"/>
        </w:rPr>
        <w:t>, New York, NY, 2015.</w:t>
      </w:r>
    </w:p>
    <w:p w14:paraId="71D7D3DD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[17] A.K. Gupta, D. Daigle, K.A. Foley, Drug safety assessment of oral formulations of ketoconazole, 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>Expert opinion on drug safety</w:t>
      </w:r>
      <w:r w:rsidRPr="00C80BB2">
        <w:rPr>
          <w:rFonts w:ascii="Times New Roman" w:hAnsi="Times New Roman" w:cs="Times New Roman"/>
          <w:sz w:val="24"/>
          <w:szCs w:val="24"/>
        </w:rPr>
        <w:t>, 14 (2015) 325-334</w:t>
      </w:r>
    </w:p>
    <w:p w14:paraId="7FE7BCF1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lastRenderedPageBreak/>
        <w:t xml:space="preserve">[18] L. Zurich, L. Maier, Dermatomicosis aspectos farmacológicos y terapéuticos, </w:t>
      </w:r>
      <w:r w:rsidRPr="00C80BB2">
        <w:rPr>
          <w:rFonts w:ascii="Times New Roman" w:hAnsi="Times New Roman" w:cs="Times New Roman"/>
          <w:i/>
          <w:iCs/>
          <w:sz w:val="24"/>
          <w:szCs w:val="24"/>
          <w:lang w:val="es-CO"/>
        </w:rPr>
        <w:t xml:space="preserve">Monogr. 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>Med. Vet.</w:t>
      </w:r>
      <w:r w:rsidRPr="00C80BB2">
        <w:rPr>
          <w:rFonts w:ascii="Times New Roman" w:hAnsi="Times New Roman" w:cs="Times New Roman"/>
          <w:sz w:val="24"/>
          <w:szCs w:val="24"/>
        </w:rPr>
        <w:t>, 20 (2000) 43-54.</w:t>
      </w:r>
    </w:p>
    <w:p w14:paraId="78486CE6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[19] E. Undeman, Diclofenac in the Baltic Sea—Sources, transport routes and trends, 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 xml:space="preserve"> Balt. </w:t>
      </w:r>
      <w:r w:rsidRPr="00C80BB2">
        <w:rPr>
          <w:rFonts w:ascii="Times New Roman" w:hAnsi="Times New Roman" w:cs="Times New Roman"/>
          <w:i/>
          <w:iCs/>
          <w:sz w:val="24"/>
          <w:szCs w:val="24"/>
          <w:lang w:val="es-CO"/>
        </w:rPr>
        <w:t>Sea Environ. Proc</w:t>
      </w:r>
      <w:r w:rsidRPr="00C80BB2">
        <w:rPr>
          <w:rFonts w:ascii="Times New Roman" w:hAnsi="Times New Roman" w:cs="Times New Roman"/>
          <w:sz w:val="24"/>
          <w:szCs w:val="24"/>
          <w:lang w:val="es-CO"/>
        </w:rPr>
        <w:t>, 2020, pp. 5-12.</w:t>
      </w:r>
    </w:p>
    <w:p w14:paraId="0D869D6F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  <w:lang w:val="es-CO"/>
        </w:rPr>
        <w:t xml:space="preserve">[20] N.M. Patiño, A.E.C. Sepúlveda, Tetraciclinas, </w:t>
      </w:r>
      <w:r w:rsidRPr="00C80BB2">
        <w:rPr>
          <w:rFonts w:ascii="Times New Roman" w:hAnsi="Times New Roman" w:cs="Times New Roman"/>
          <w:i/>
          <w:iCs/>
          <w:sz w:val="24"/>
          <w:szCs w:val="24"/>
          <w:lang w:val="es-CO"/>
        </w:rPr>
        <w:t>Revista de la Facultad de Medicina UNAM</w:t>
      </w:r>
      <w:r w:rsidRPr="00C80BB2">
        <w:rPr>
          <w:rFonts w:ascii="Times New Roman" w:hAnsi="Times New Roman" w:cs="Times New Roman"/>
          <w:sz w:val="24"/>
          <w:szCs w:val="24"/>
          <w:lang w:val="es-CO"/>
        </w:rPr>
        <w:t>, 51 (2008) 29-32.</w:t>
      </w:r>
    </w:p>
    <w:p w14:paraId="005251C4" w14:textId="77777777" w:rsidR="00BF256B" w:rsidRPr="00C80BB2" w:rsidRDefault="00BF256B" w:rsidP="00BF256B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C80BB2">
        <w:rPr>
          <w:rFonts w:ascii="Times New Roman" w:hAnsi="Times New Roman" w:cs="Times New Roman"/>
          <w:sz w:val="24"/>
          <w:szCs w:val="24"/>
        </w:rPr>
        <w:t>[21] L. Lyn, H. Sze, A. Rajendran, G. Adinarayana, K. Dua, S. Garg, Crystal modifications and dissolution rate of piroxicam,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 xml:space="preserve"> Acta Pharm.</w:t>
      </w:r>
      <w:r w:rsidRPr="00C80BB2">
        <w:rPr>
          <w:rFonts w:ascii="Times New Roman" w:hAnsi="Times New Roman" w:cs="Times New Roman"/>
          <w:sz w:val="24"/>
          <w:szCs w:val="24"/>
        </w:rPr>
        <w:t>, 61 (2011) 391-402.</w:t>
      </w:r>
    </w:p>
    <w:p w14:paraId="711786A5" w14:textId="77777777" w:rsidR="00BF256B" w:rsidRPr="00C80BB2" w:rsidRDefault="00BF256B" w:rsidP="00BF256B">
      <w:pPr>
        <w:pStyle w:val="EndNoteBibliography"/>
        <w:rPr>
          <w:rFonts w:ascii="Times New Roman" w:hAnsi="Times New Roman" w:cs="Times New Roman"/>
          <w:sz w:val="24"/>
          <w:szCs w:val="24"/>
          <w:lang w:val="es-CO"/>
        </w:rPr>
      </w:pPr>
      <w:r w:rsidRPr="00C80BB2">
        <w:rPr>
          <w:rFonts w:ascii="Times New Roman" w:hAnsi="Times New Roman" w:cs="Times New Roman"/>
          <w:sz w:val="24"/>
          <w:szCs w:val="24"/>
        </w:rPr>
        <w:t xml:space="preserve">[22] M. Kråkström, S. Saeid, P. Tolvanen, N. Kumar, T. Salmi, L. Kronberg, P. Eklund, Ozonation of carbamazepine and its main transformation products: product determination and reaction mechanisms, </w:t>
      </w:r>
      <w:r w:rsidRPr="00C80BB2">
        <w:rPr>
          <w:rFonts w:ascii="Times New Roman" w:hAnsi="Times New Roman" w:cs="Times New Roman"/>
          <w:i/>
          <w:iCs/>
          <w:sz w:val="24"/>
          <w:szCs w:val="24"/>
        </w:rPr>
        <w:t>Environ. Sci. Pollut. Res.</w:t>
      </w:r>
      <w:r w:rsidRPr="00C80BB2">
        <w:rPr>
          <w:rFonts w:ascii="Times New Roman" w:hAnsi="Times New Roman" w:cs="Times New Roman"/>
          <w:sz w:val="24"/>
          <w:szCs w:val="24"/>
        </w:rPr>
        <w:t>, 27 (2020) 23258-23269.</w:t>
      </w:r>
    </w:p>
    <w:p w14:paraId="0074EC26" w14:textId="77777777" w:rsidR="0060306B" w:rsidRDefault="0060306B"/>
    <w:sectPr w:rsidR="006030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6B"/>
    <w:rsid w:val="0060306B"/>
    <w:rsid w:val="00BF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DC456"/>
  <w15:chartTrackingRefBased/>
  <w15:docId w15:val="{77D2BFA3-B2E1-4094-9031-6318ED80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56B"/>
    <w:rPr>
      <w:kern w:val="2"/>
      <w:lang w:val="en-GB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F256B"/>
    <w:rPr>
      <w:color w:val="0563C1" w:themeColor="hyperlink"/>
      <w:u w:val="single"/>
    </w:rPr>
  </w:style>
  <w:style w:type="paragraph" w:customStyle="1" w:styleId="EndNoteBibliography">
    <w:name w:val="EndNote Bibliography"/>
    <w:basedOn w:val="Normal"/>
    <w:link w:val="EndNoteBibliographyCar"/>
    <w:rsid w:val="00BF256B"/>
    <w:pPr>
      <w:spacing w:line="240" w:lineRule="auto"/>
      <w:jc w:val="both"/>
    </w:pPr>
    <w:rPr>
      <w:rFonts w:ascii="Calibri" w:eastAsia="Calibri" w:hAnsi="Calibri" w:cs="Calibri"/>
      <w:noProof/>
      <w:kern w:val="0"/>
      <w:lang w:val="en-US"/>
      <w14:ligatures w14:val="none"/>
    </w:rPr>
  </w:style>
  <w:style w:type="character" w:customStyle="1" w:styleId="EndNoteBibliographyCar">
    <w:name w:val="EndNote Bibliography Car"/>
    <w:basedOn w:val="Fuentedeprrafopredeter"/>
    <w:link w:val="EndNoteBibliography"/>
    <w:rsid w:val="00BF256B"/>
    <w:rPr>
      <w:rFonts w:ascii="Calibri" w:eastAsia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ima.aemps.es/cima/publico/home.html" TargetMode="External"/><Relationship Id="rId5" Type="http://schemas.openxmlformats.org/officeDocument/2006/relationships/hyperlink" Target="https://go.drugbank.com/drugs" TargetMode="External"/><Relationship Id="rId4" Type="http://schemas.openxmlformats.org/officeDocument/2006/relationships/hyperlink" Target="https://products.coastalscience.noaa.gov/peiar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 Garcia</dc:creator>
  <cp:keywords/>
  <dc:description/>
  <cp:lastModifiedBy>Anamaria Garcia</cp:lastModifiedBy>
  <cp:revision>1</cp:revision>
  <dcterms:created xsi:type="dcterms:W3CDTF">2023-09-18T19:34:00Z</dcterms:created>
  <dcterms:modified xsi:type="dcterms:W3CDTF">2023-09-18T19:34:00Z</dcterms:modified>
</cp:coreProperties>
</file>