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B53" w:rsidRDefault="00A60100" w:rsidP="00277E69">
      <w:pPr>
        <w:tabs>
          <w:tab w:val="left" w:pos="922"/>
          <w:tab w:val="center" w:pos="4702"/>
        </w:tabs>
        <w:autoSpaceDE w:val="0"/>
        <w:autoSpaceDN w:val="0"/>
        <w:adjustRightInd w:val="0"/>
        <w:spacing w:after="0" w:line="240" w:lineRule="auto"/>
        <w:rPr>
          <w:rFonts w:asciiTheme="majorHAnsi" w:hAnsiTheme="majorHAnsi" w:cs="Times New Roman"/>
          <w:b/>
        </w:rPr>
      </w:pPr>
      <w:r>
        <w:rPr>
          <w:noProof/>
          <w:lang w:val="es-CO" w:eastAsia="es-CO"/>
        </w:rPr>
        <mc:AlternateContent>
          <mc:Choice Requires="wps">
            <w:drawing>
              <wp:anchor distT="0" distB="0" distL="114300" distR="114300" simplePos="0" relativeHeight="251656704" behindDoc="0" locked="0" layoutInCell="1" allowOverlap="1" wp14:anchorId="7E3BECA6" wp14:editId="5BF28D98">
                <wp:simplePos x="0" y="0"/>
                <wp:positionH relativeFrom="margin">
                  <wp:posOffset>2007207</wp:posOffset>
                </wp:positionH>
                <wp:positionV relativeFrom="paragraph">
                  <wp:posOffset>-693697</wp:posOffset>
                </wp:positionV>
                <wp:extent cx="4383129" cy="331967"/>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3129" cy="3319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0100" w:rsidRPr="005853AF" w:rsidRDefault="00A60100" w:rsidP="00A60100">
                            <w:pPr>
                              <w:spacing w:line="100" w:lineRule="atLeast"/>
                              <w:rPr>
                                <w:rFonts w:asciiTheme="majorHAnsi" w:hAnsiTheme="majorHAnsi"/>
                                <w:color w:val="595959" w:themeColor="text1" w:themeTint="A6"/>
                                <w:sz w:val="16"/>
                                <w:szCs w:val="16"/>
                                <w:lang w:val="en-US"/>
                              </w:rPr>
                            </w:pPr>
                            <w:r>
                              <w:rPr>
                                <w:rFonts w:asciiTheme="majorHAnsi" w:hAnsiTheme="majorHAnsi"/>
                                <w:color w:val="595959" w:themeColor="text1" w:themeTint="A6"/>
                                <w:sz w:val="16"/>
                                <w:szCs w:val="16"/>
                                <w:lang w:val="en-US"/>
                              </w:rPr>
                              <w:t xml:space="preserve">                                                                                           </w:t>
                            </w:r>
                            <w:r w:rsidRPr="005853AF">
                              <w:rPr>
                                <w:rFonts w:asciiTheme="majorHAnsi" w:hAnsiTheme="majorHAnsi"/>
                                <w:color w:val="595959" w:themeColor="text1" w:themeTint="A6"/>
                                <w:sz w:val="16"/>
                                <w:szCs w:val="16"/>
                                <w:lang w:val="en-US"/>
                              </w:rPr>
                              <w:t>DOI: http://dx.doi.org/10.22267/rus.1</w:t>
                            </w:r>
                            <w:r>
                              <w:rPr>
                                <w:rFonts w:asciiTheme="majorHAnsi" w:hAnsiTheme="majorHAnsi"/>
                                <w:color w:val="595959" w:themeColor="text1" w:themeTint="A6"/>
                                <w:sz w:val="16"/>
                                <w:szCs w:val="16"/>
                                <w:lang w:val="en-US"/>
                              </w:rPr>
                              <w:t>92103</w:t>
                            </w:r>
                            <w:r w:rsidRPr="005853AF">
                              <w:rPr>
                                <w:rFonts w:asciiTheme="majorHAnsi" w:hAnsiTheme="majorHAnsi"/>
                                <w:color w:val="595959" w:themeColor="text1" w:themeTint="A6"/>
                                <w:sz w:val="16"/>
                                <w:szCs w:val="16"/>
                                <w:lang w:val="en-US"/>
                              </w:rPr>
                              <w:t>.</w:t>
                            </w:r>
                            <w:r>
                              <w:rPr>
                                <w:rFonts w:asciiTheme="majorHAnsi" w:hAnsiTheme="majorHAnsi"/>
                                <w:color w:val="595959" w:themeColor="text1" w:themeTint="A6"/>
                                <w:sz w:val="16"/>
                                <w:szCs w:val="16"/>
                                <w:lang w:val="en-US"/>
                              </w:rPr>
                              <w:t>154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BECA6" id="Rectangle 2" o:spid="_x0000_s1026" style="position:absolute;margin-left:158.05pt;margin-top:-54.6pt;width:345.15pt;height:26.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" stroked="f">
                <v:textbox>
                  <w:txbxContent>
                    <w:p w:rsidR="00A60100" w:rsidRPr="005853AF" w:rsidRDefault="00A60100" w:rsidP="00A60100">
                      <w:pPr>
                        <w:spacing w:line="100" w:lineRule="atLeast"/>
                        <w:rPr>
                          <w:rFonts w:asciiTheme="majorHAnsi" w:hAnsiTheme="majorHAnsi"/>
                          <w:color w:val="595959" w:themeColor="text1" w:themeTint="A6"/>
                          <w:sz w:val="16"/>
                          <w:szCs w:val="16"/>
                          <w:lang w:val="en-US"/>
                        </w:rPr>
                      </w:pPr>
                      <w:r>
                        <w:rPr>
                          <w:rFonts w:asciiTheme="majorHAnsi" w:hAnsiTheme="majorHAnsi"/>
                          <w:color w:val="595959" w:themeColor="text1" w:themeTint="A6"/>
                          <w:sz w:val="16"/>
                          <w:szCs w:val="16"/>
                          <w:lang w:val="en-US"/>
                        </w:rPr>
                        <w:t xml:space="preserve">                                                                                           </w:t>
                      </w:r>
                      <w:r w:rsidRPr="005853AF">
                        <w:rPr>
                          <w:rFonts w:asciiTheme="majorHAnsi" w:hAnsiTheme="majorHAnsi"/>
                          <w:color w:val="595959" w:themeColor="text1" w:themeTint="A6"/>
                          <w:sz w:val="16"/>
                          <w:szCs w:val="16"/>
                          <w:lang w:val="en-US"/>
                        </w:rPr>
                        <w:t>DOI: http://dx.doi.org/10.22267/rus.1</w:t>
                      </w:r>
                      <w:r>
                        <w:rPr>
                          <w:rFonts w:asciiTheme="majorHAnsi" w:hAnsiTheme="majorHAnsi"/>
                          <w:color w:val="595959" w:themeColor="text1" w:themeTint="A6"/>
                          <w:sz w:val="16"/>
                          <w:szCs w:val="16"/>
                          <w:lang w:val="en-US"/>
                        </w:rPr>
                        <w:t>92103</w:t>
                      </w:r>
                      <w:r w:rsidRPr="005853AF">
                        <w:rPr>
                          <w:rFonts w:asciiTheme="majorHAnsi" w:hAnsiTheme="majorHAnsi"/>
                          <w:color w:val="595959" w:themeColor="text1" w:themeTint="A6"/>
                          <w:sz w:val="16"/>
                          <w:szCs w:val="16"/>
                          <w:lang w:val="en-US"/>
                        </w:rPr>
                        <w:t>.</w:t>
                      </w:r>
                      <w:r>
                        <w:rPr>
                          <w:rFonts w:asciiTheme="majorHAnsi" w:hAnsiTheme="majorHAnsi"/>
                          <w:color w:val="595959" w:themeColor="text1" w:themeTint="A6"/>
                          <w:sz w:val="16"/>
                          <w:szCs w:val="16"/>
                          <w:lang w:val="en-US"/>
                        </w:rPr>
                        <w:t>154</w:t>
                      </w:r>
                    </w:p>
                  </w:txbxContent>
                </v:textbox>
                <w10:wrap anchorx="margin"/>
              </v:rect>
            </w:pict>
          </mc:Fallback>
        </mc:AlternateContent>
      </w:r>
      <w:r w:rsidR="00976B0B">
        <w:rPr>
          <w:noProof/>
          <w:lang w:val="es-CO" w:eastAsia="es-CO"/>
        </w:rPr>
        <mc:AlternateContent>
          <mc:Choice Requires="wps">
            <w:drawing>
              <wp:anchor distT="0" distB="0" distL="114300" distR="114300" simplePos="0" relativeHeight="251655680" behindDoc="0" locked="0" layoutInCell="1" allowOverlap="1" wp14:anchorId="032EF2A3" wp14:editId="3B1F18B4">
                <wp:simplePos x="0" y="0"/>
                <wp:positionH relativeFrom="column">
                  <wp:posOffset>683794</wp:posOffset>
                </wp:positionH>
                <wp:positionV relativeFrom="paragraph">
                  <wp:posOffset>-219710</wp:posOffset>
                </wp:positionV>
                <wp:extent cx="2530475" cy="431596"/>
                <wp:effectExtent l="0" t="0" r="3175" b="698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0475" cy="431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224D" w:rsidRPr="00307B53" w:rsidRDefault="00A0224D" w:rsidP="00307B53">
                            <w:pPr>
                              <w:spacing w:line="100" w:lineRule="atLeast"/>
                              <w:rPr>
                                <w:rFonts w:asciiTheme="majorHAnsi" w:hAnsiTheme="majorHAnsi"/>
                                <w:sz w:val="20"/>
                                <w:szCs w:val="20"/>
                              </w:rPr>
                            </w:pPr>
                            <w:r>
                              <w:rPr>
                                <w:rFonts w:asciiTheme="majorHAnsi" w:hAnsiTheme="majorHAnsi"/>
                                <w:sz w:val="20"/>
                                <w:szCs w:val="20"/>
                              </w:rPr>
                              <w:t xml:space="preserve">Universidad y Salud                             </w:t>
                            </w:r>
                            <w:r w:rsidR="00FC4D17">
                              <w:rPr>
                                <w:rFonts w:asciiTheme="majorHAnsi" w:hAnsiTheme="majorHAnsi"/>
                                <w:sz w:val="24"/>
                                <w:szCs w:val="24"/>
                              </w:rPr>
                              <w:t>CARTA AL EDITOR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B74C3" id="_x0000_s1027" style="position:absolute;margin-left:53.85pt;margin-top:-17.3pt;width:199.25pt;height:3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" stroked="f">
                <v:textbox>
                  <w:txbxContent>
                    <w:p w:rsidR="00A0224D" w:rsidRPr="00307B53" w:rsidRDefault="00A0224D" w:rsidP="00307B53">
                      <w:pPr>
                        <w:spacing w:line="100" w:lineRule="atLeast"/>
                        <w:rPr>
                          <w:rFonts w:asciiTheme="majorHAnsi" w:hAnsiTheme="majorHAnsi"/>
                          <w:sz w:val="20"/>
                          <w:szCs w:val="20"/>
                        </w:rPr>
                      </w:pPr>
                      <w:r>
                        <w:rPr>
                          <w:rFonts w:asciiTheme="majorHAnsi" w:hAnsiTheme="majorHAnsi"/>
                          <w:sz w:val="20"/>
                          <w:szCs w:val="20"/>
                        </w:rPr>
                        <w:t xml:space="preserve">Universidad y Salud                             </w:t>
                      </w:r>
                      <w:r w:rsidR="00FC4D17">
                        <w:rPr>
                          <w:rFonts w:asciiTheme="majorHAnsi" w:hAnsiTheme="majorHAnsi"/>
                          <w:sz w:val="24"/>
                          <w:szCs w:val="24"/>
                        </w:rPr>
                        <w:t>CARTA AL EDITOR</w:t>
                      </w:r>
                    </w:p>
                  </w:txbxContent>
                </v:textbox>
              </v:rect>
            </w:pict>
          </mc:Fallback>
        </mc:AlternateContent>
      </w:r>
      <w:r w:rsidR="006A03B5">
        <w:rPr>
          <w:noProof/>
          <w:lang w:val="es-CO" w:eastAsia="es-CO"/>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4.95pt;margin-top:-37.55pt;width:55.85pt;height:56.35pt;z-index:-251656704;mso-position-horizontal-relative:text;mso-position-vertical-relative:text">
            <v:imagedata r:id="rId8" o:title=""/>
          </v:shape>
          <o:OLEObject Type="Embed" ProgID="CorelDRAW.Graphic.13" ShapeID="_x0000_s1030" DrawAspect="Content" ObjectID="_1629014409" r:id="rId9"/>
        </w:object>
      </w:r>
      <w:r w:rsidR="00BF66ED">
        <w:rPr>
          <w:rFonts w:asciiTheme="majorHAnsi" w:hAnsiTheme="majorHAnsi" w:cs="Times New Roman"/>
          <w:b/>
        </w:rPr>
        <w:tab/>
      </w:r>
      <w:r w:rsidR="00BF66ED">
        <w:rPr>
          <w:rFonts w:asciiTheme="majorHAnsi" w:hAnsiTheme="majorHAnsi" w:cs="Times New Roman"/>
          <w:b/>
        </w:rPr>
        <w:tab/>
      </w:r>
    </w:p>
    <w:p w:rsidR="00FB0182" w:rsidRPr="00C50D0F" w:rsidRDefault="00FB0182" w:rsidP="00277E69">
      <w:pPr>
        <w:autoSpaceDE w:val="0"/>
        <w:autoSpaceDN w:val="0"/>
        <w:adjustRightInd w:val="0"/>
        <w:spacing w:after="0" w:line="240" w:lineRule="auto"/>
        <w:rPr>
          <w:rFonts w:asciiTheme="majorHAnsi" w:hAnsiTheme="majorHAnsi" w:cs="Times New Roman"/>
          <w:b/>
          <w:szCs w:val="26"/>
        </w:rPr>
      </w:pPr>
    </w:p>
    <w:p w:rsidR="00660092" w:rsidRDefault="00660092" w:rsidP="00277E69">
      <w:pPr>
        <w:spacing w:after="0" w:line="240" w:lineRule="auto"/>
        <w:jc w:val="both"/>
        <w:rPr>
          <w:rFonts w:ascii="Cambria" w:hAnsi="Cambria"/>
        </w:rPr>
      </w:pPr>
    </w:p>
    <w:p w:rsidR="00131D9F" w:rsidRDefault="00131D9F" w:rsidP="00131D9F">
      <w:pPr>
        <w:spacing w:after="0" w:line="240" w:lineRule="auto"/>
        <w:jc w:val="center"/>
        <w:rPr>
          <w:rFonts w:ascii="Cambria" w:hAnsi="Cambria"/>
        </w:rPr>
      </w:pPr>
      <w:r w:rsidRPr="00A474E5">
        <w:rPr>
          <w:rFonts w:ascii="Cambria" w:hAnsi="Cambria" w:cs="Times New Roman"/>
          <w:b/>
          <w:sz w:val="24"/>
        </w:rPr>
        <w:t>A propósito del artículo: “Conocimiento y uso de método anticonceptivo de emergencia en estudiantes universitarios, Pereira, Colombia”</w:t>
      </w:r>
    </w:p>
    <w:p w:rsidR="00131D9F" w:rsidRDefault="00131D9F" w:rsidP="00277E69">
      <w:pPr>
        <w:spacing w:after="0" w:line="240" w:lineRule="auto"/>
        <w:jc w:val="both"/>
        <w:rPr>
          <w:rFonts w:ascii="Cambria" w:hAnsi="Cambria"/>
        </w:rPr>
      </w:pPr>
    </w:p>
    <w:p w:rsidR="00A474E5" w:rsidRDefault="00A474E5" w:rsidP="00277E69">
      <w:pPr>
        <w:spacing w:after="0" w:line="240" w:lineRule="auto"/>
        <w:jc w:val="both"/>
        <w:rPr>
          <w:rFonts w:ascii="Cambria" w:hAnsi="Cambria"/>
        </w:rPr>
      </w:pPr>
    </w:p>
    <w:p w:rsidR="00131D9F" w:rsidRDefault="00A36F25" w:rsidP="00131D9F">
      <w:pPr>
        <w:tabs>
          <w:tab w:val="left" w:pos="5812"/>
        </w:tabs>
        <w:spacing w:after="0" w:line="240" w:lineRule="auto"/>
        <w:jc w:val="both"/>
        <w:rPr>
          <w:rFonts w:ascii="Cambria" w:hAnsi="Cambria" w:cs="Times New Roman"/>
        </w:rPr>
      </w:pPr>
      <w:r w:rsidRPr="00D202BE">
        <w:rPr>
          <w:noProof/>
          <w:lang w:val="es-CO" w:eastAsia="es-CO"/>
        </w:rPr>
        <mc:AlternateContent>
          <mc:Choice Requires="wps">
            <w:drawing>
              <wp:anchor distT="0" distB="0" distL="114300" distR="114300" simplePos="0" relativeHeight="251658752" behindDoc="0" locked="0" layoutInCell="1" allowOverlap="1" wp14:anchorId="08333F50" wp14:editId="311082E8">
                <wp:simplePos x="0" y="0"/>
                <wp:positionH relativeFrom="page">
                  <wp:posOffset>5246370</wp:posOffset>
                </wp:positionH>
                <wp:positionV relativeFrom="paragraph">
                  <wp:posOffset>224790</wp:posOffset>
                </wp:positionV>
                <wp:extent cx="4777740" cy="214630"/>
                <wp:effectExtent l="0" t="4445"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4777740" cy="214630"/>
                        </a:xfrm>
                        <a:prstGeom prst="rect">
                          <a:avLst/>
                        </a:prstGeom>
                        <a:solidFill>
                          <a:srgbClr val="FFFFFF"/>
                        </a:solidFill>
                        <a:ln>
                          <a:noFill/>
                        </a:ln>
                        <a:extLst>
                          <a:ext uri="{91240B29-F687-4f45-9708-019B960494DF}">
                            <a14:hiddenLine xmlns:cx="http://schemas.microsoft.com/office/drawing/2014/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miter lim="800000"/>
                              <a:headEnd/>
                              <a:tailEnd/>
                            </a14:hiddenLine>
                          </a:ext>
                        </a:extLst>
                      </wps:spPr>
                      <wps:txbx>
                        <w:txbxContent>
                          <w:p w:rsidR="00A36F25" w:rsidRPr="006053A3" w:rsidRDefault="00A36F25" w:rsidP="00A36F25">
                            <w:pPr>
                              <w:spacing w:after="0" w:line="240" w:lineRule="auto"/>
                              <w:rPr>
                                <w:rFonts w:asciiTheme="majorHAnsi" w:hAnsiTheme="majorHAnsi"/>
                                <w:color w:val="404040" w:themeColor="text1" w:themeTint="BF"/>
                                <w:sz w:val="14"/>
                                <w:szCs w:val="14"/>
                              </w:rPr>
                            </w:pPr>
                            <w:r w:rsidRPr="006053A3">
                              <w:rPr>
                                <w:color w:val="404040" w:themeColor="text1" w:themeTint="BF"/>
                                <w:sz w:val="14"/>
                                <w:szCs w:val="14"/>
                              </w:rPr>
                              <w:t xml:space="preserve">Este artículo es de acceso abierto bajo licencia </w:t>
                            </w:r>
                            <w:proofErr w:type="spellStart"/>
                            <w:r w:rsidRPr="006053A3">
                              <w:rPr>
                                <w:color w:val="404040" w:themeColor="text1" w:themeTint="BF"/>
                                <w:sz w:val="14"/>
                                <w:szCs w:val="14"/>
                              </w:rPr>
                              <w:t>Creative</w:t>
                            </w:r>
                            <w:proofErr w:type="spellEnd"/>
                            <w:r w:rsidRPr="006053A3">
                              <w:rPr>
                                <w:color w:val="404040" w:themeColor="text1" w:themeTint="BF"/>
                                <w:sz w:val="14"/>
                                <w:szCs w:val="14"/>
                              </w:rPr>
                              <w:t xml:space="preserve"> </w:t>
                            </w:r>
                            <w:proofErr w:type="spellStart"/>
                            <w:r w:rsidRPr="006053A3">
                              <w:rPr>
                                <w:color w:val="404040" w:themeColor="text1" w:themeTint="BF"/>
                                <w:sz w:val="14"/>
                                <w:szCs w:val="14"/>
                              </w:rPr>
                              <w:t>Commons</w:t>
                            </w:r>
                            <w:proofErr w:type="spellEnd"/>
                            <w:r w:rsidRPr="006053A3">
                              <w:rPr>
                                <w:color w:val="404040" w:themeColor="text1" w:themeTint="BF"/>
                                <w:sz w:val="14"/>
                                <w:szCs w:val="14"/>
                              </w:rPr>
                              <w:t xml:space="preserve"> de Atribución-</w:t>
                            </w:r>
                            <w:proofErr w:type="spellStart"/>
                            <w:r w:rsidRPr="006053A3">
                              <w:rPr>
                                <w:color w:val="404040" w:themeColor="text1" w:themeTint="BF"/>
                                <w:sz w:val="14"/>
                                <w:szCs w:val="14"/>
                              </w:rPr>
                              <w:t>NoComercial</w:t>
                            </w:r>
                            <w:proofErr w:type="spellEnd"/>
                            <w:r w:rsidRPr="006053A3">
                              <w:rPr>
                                <w:color w:val="404040" w:themeColor="text1" w:themeTint="BF"/>
                                <w:sz w:val="14"/>
                                <w:szCs w:val="14"/>
                              </w:rPr>
                              <w:t xml:space="preserve"> 4.0 Internacional (CC BY-NC 4.0)</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333F50" id="_x0000_s1028" style="position:absolute;left:0;text-align:left;margin-left:413.1pt;margin-top:17.7pt;width:376.2pt;height:16.9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" stroked="f">
                <v:textbox style="layout-flow:vertical;mso-layout-flow-alt:bottom-to-top">
                  <w:txbxContent>
                    <w:p w:rsidR="00A36F25" w:rsidRPr="006053A3" w:rsidRDefault="00A36F25" w:rsidP="00A36F25">
                      <w:pPr>
                        <w:spacing w:after="0" w:line="240" w:lineRule="auto"/>
                        <w:rPr>
                          <w:rFonts w:asciiTheme="majorHAnsi" w:hAnsiTheme="majorHAnsi"/>
                          <w:color w:val="404040" w:themeColor="text1" w:themeTint="BF"/>
                          <w:sz w:val="14"/>
                          <w:szCs w:val="14"/>
                        </w:rPr>
                      </w:pPr>
                      <w:r w:rsidRPr="006053A3">
                        <w:rPr>
                          <w:color w:val="404040" w:themeColor="text1" w:themeTint="BF"/>
                          <w:sz w:val="14"/>
                          <w:szCs w:val="14"/>
                        </w:rPr>
                        <w:t xml:space="preserve">Este artículo es de acceso abierto bajo licencia </w:t>
                      </w:r>
                      <w:proofErr w:type="spellStart"/>
                      <w:r w:rsidRPr="006053A3">
                        <w:rPr>
                          <w:color w:val="404040" w:themeColor="text1" w:themeTint="BF"/>
                          <w:sz w:val="14"/>
                          <w:szCs w:val="14"/>
                        </w:rPr>
                        <w:t>Creative</w:t>
                      </w:r>
                      <w:proofErr w:type="spellEnd"/>
                      <w:r w:rsidRPr="006053A3">
                        <w:rPr>
                          <w:color w:val="404040" w:themeColor="text1" w:themeTint="BF"/>
                          <w:sz w:val="14"/>
                          <w:szCs w:val="14"/>
                        </w:rPr>
                        <w:t xml:space="preserve"> </w:t>
                      </w:r>
                      <w:proofErr w:type="spellStart"/>
                      <w:r w:rsidRPr="006053A3">
                        <w:rPr>
                          <w:color w:val="404040" w:themeColor="text1" w:themeTint="BF"/>
                          <w:sz w:val="14"/>
                          <w:szCs w:val="14"/>
                        </w:rPr>
                        <w:t>Commons</w:t>
                      </w:r>
                      <w:proofErr w:type="spellEnd"/>
                      <w:r w:rsidRPr="006053A3">
                        <w:rPr>
                          <w:color w:val="404040" w:themeColor="text1" w:themeTint="BF"/>
                          <w:sz w:val="14"/>
                          <w:szCs w:val="14"/>
                        </w:rPr>
                        <w:t xml:space="preserve"> de Atribución-</w:t>
                      </w:r>
                      <w:proofErr w:type="spellStart"/>
                      <w:r w:rsidRPr="006053A3">
                        <w:rPr>
                          <w:color w:val="404040" w:themeColor="text1" w:themeTint="BF"/>
                          <w:sz w:val="14"/>
                          <w:szCs w:val="14"/>
                        </w:rPr>
                        <w:t>NoComercial</w:t>
                      </w:r>
                      <w:proofErr w:type="spellEnd"/>
                      <w:r w:rsidRPr="006053A3">
                        <w:rPr>
                          <w:color w:val="404040" w:themeColor="text1" w:themeTint="BF"/>
                          <w:sz w:val="14"/>
                          <w:szCs w:val="14"/>
                        </w:rPr>
                        <w:t xml:space="preserve"> 4.0 Internacional (CC BY-NC 4.0)</w:t>
                      </w:r>
                    </w:p>
                  </w:txbxContent>
                </v:textbox>
                <w10:wrap anchorx="page"/>
              </v:rect>
            </w:pict>
          </mc:Fallback>
        </mc:AlternateContent>
      </w:r>
      <w:r w:rsidR="004305CC">
        <w:rPr>
          <w:rFonts w:ascii="Cambria" w:hAnsi="Cambria" w:cs="Times New Roman"/>
        </w:rPr>
        <w:t>Sr. Editor,</w:t>
      </w:r>
      <w:r w:rsidR="00131D9F" w:rsidRPr="00EB1686">
        <w:rPr>
          <w:rFonts w:ascii="Cambria" w:hAnsi="Cambria" w:cs="Times New Roman"/>
        </w:rPr>
        <w:t xml:space="preserve"> </w:t>
      </w:r>
      <w:r w:rsidR="004305CC">
        <w:rPr>
          <w:rFonts w:ascii="Cambria" w:hAnsi="Cambria" w:cs="Times New Roman"/>
        </w:rPr>
        <w:t>s</w:t>
      </w:r>
      <w:r w:rsidR="00131D9F" w:rsidRPr="00EB1686">
        <w:rPr>
          <w:rFonts w:ascii="Cambria" w:hAnsi="Cambria" w:cs="Times New Roman"/>
        </w:rPr>
        <w:t xml:space="preserve">i bien se reconoce al Método Anticonceptivo de Emergencia (MAE) como un pilar fundamental en el control de la natalidad, este acarrea efectos adversos que podrían resultar nocivos para la salud de la </w:t>
      </w:r>
      <w:proofErr w:type="gramStart"/>
      <w:r w:rsidR="00131D9F" w:rsidRPr="00EB1686">
        <w:rPr>
          <w:rFonts w:ascii="Cambria" w:hAnsi="Cambria" w:cs="Times New Roman"/>
        </w:rPr>
        <w:t>mujer</w:t>
      </w:r>
      <w:r w:rsidR="004305CC" w:rsidRPr="004305CC">
        <w:rPr>
          <w:rFonts w:ascii="Cambria" w:hAnsi="Cambria" w:cs="Times New Roman"/>
          <w:vertAlign w:val="superscript"/>
        </w:rPr>
        <w:t>(</w:t>
      </w:r>
      <w:proofErr w:type="gramEnd"/>
      <w:r w:rsidR="004305CC" w:rsidRPr="004305CC">
        <w:rPr>
          <w:rFonts w:ascii="Cambria" w:hAnsi="Cambria" w:cs="Times New Roman"/>
          <w:vertAlign w:val="superscript"/>
        </w:rPr>
        <w:t>1)</w:t>
      </w:r>
      <w:r w:rsidR="00131D9F" w:rsidRPr="00EB1686">
        <w:rPr>
          <w:rFonts w:ascii="Cambria" w:hAnsi="Cambria" w:cs="Times New Roman"/>
        </w:rPr>
        <w:t xml:space="preserve">. De ahí la importancia del análisis exhaustivo realizado por el autor, quien pretende valorar hasta qué punto es conveniente restringir su adquisición (cabe recalcar que dichos efectos secundarios, además, varían de mujer a mujer, siendo el </w:t>
      </w:r>
      <w:proofErr w:type="spellStart"/>
      <w:r w:rsidR="00131D9F" w:rsidRPr="00EB1686">
        <w:rPr>
          <w:rFonts w:ascii="Cambria" w:hAnsi="Cambria" w:cs="Times New Roman"/>
        </w:rPr>
        <w:t>levonorgestrel</w:t>
      </w:r>
      <w:proofErr w:type="spellEnd"/>
      <w:r w:rsidR="00131D9F" w:rsidRPr="00EB1686">
        <w:rPr>
          <w:rFonts w:ascii="Cambria" w:hAnsi="Cambria" w:cs="Times New Roman"/>
        </w:rPr>
        <w:t xml:space="preserve"> la base fundamental de esta línea de fármacos). </w:t>
      </w:r>
    </w:p>
    <w:p w:rsidR="00131D9F" w:rsidRPr="00EB1686" w:rsidRDefault="00131D9F" w:rsidP="00131D9F">
      <w:pPr>
        <w:tabs>
          <w:tab w:val="left" w:pos="7025"/>
        </w:tabs>
        <w:spacing w:after="0" w:line="240" w:lineRule="auto"/>
        <w:jc w:val="both"/>
        <w:rPr>
          <w:rFonts w:ascii="Cambria" w:hAnsi="Cambria" w:cs="Times New Roman"/>
          <w:sz w:val="20"/>
        </w:rPr>
      </w:pPr>
      <w:r>
        <w:rPr>
          <w:rFonts w:ascii="Cambria" w:hAnsi="Cambria" w:cs="Times New Roman"/>
          <w:sz w:val="20"/>
        </w:rPr>
        <w:tab/>
      </w:r>
    </w:p>
    <w:p w:rsidR="00131D9F" w:rsidRDefault="00131D9F" w:rsidP="00131D9F">
      <w:pPr>
        <w:tabs>
          <w:tab w:val="left" w:pos="5812"/>
        </w:tabs>
        <w:spacing w:after="0" w:line="240" w:lineRule="auto"/>
        <w:jc w:val="both"/>
        <w:rPr>
          <w:rFonts w:ascii="Cambria" w:hAnsi="Cambria" w:cs="Times New Roman"/>
        </w:rPr>
      </w:pPr>
      <w:r w:rsidRPr="00EB1686">
        <w:rPr>
          <w:rFonts w:ascii="Cambria" w:hAnsi="Cambria" w:cs="Times New Roman"/>
        </w:rPr>
        <w:t xml:space="preserve">En este contexto, asumiendo que el MAE se emplee de manera indiscriminada y ajena a las recomendaciones de la </w:t>
      </w:r>
      <w:r>
        <w:rPr>
          <w:rFonts w:ascii="Cambria" w:hAnsi="Cambria" w:cs="Times New Roman"/>
        </w:rPr>
        <w:t>Organización Mundial de la Salud (</w:t>
      </w:r>
      <w:r w:rsidRPr="00EB1686">
        <w:rPr>
          <w:rFonts w:ascii="Cambria" w:hAnsi="Cambria" w:cs="Times New Roman"/>
        </w:rPr>
        <w:t>OMS</w:t>
      </w:r>
      <w:r>
        <w:rPr>
          <w:rFonts w:ascii="Cambria" w:hAnsi="Cambria" w:cs="Times New Roman"/>
        </w:rPr>
        <w:t>)</w:t>
      </w:r>
      <w:r w:rsidRPr="00EB1686">
        <w:rPr>
          <w:rFonts w:ascii="Cambria" w:hAnsi="Cambria" w:cs="Times New Roman"/>
        </w:rPr>
        <w:t xml:space="preserve">, los efectos secundarios conllevarían a: irregularidades en el ciclo menstrual (adelantándolo o postergándolo), embarazos ectópicos, adelgazamiento de las paredes uterinas, alteraciones en el proceso </w:t>
      </w:r>
      <w:proofErr w:type="spellStart"/>
      <w:r w:rsidRPr="00EB1686">
        <w:rPr>
          <w:rFonts w:ascii="Cambria" w:hAnsi="Cambria" w:cs="Times New Roman"/>
        </w:rPr>
        <w:t>ovulatorio</w:t>
      </w:r>
      <w:proofErr w:type="spellEnd"/>
      <w:r w:rsidRPr="00EB1686">
        <w:rPr>
          <w:rFonts w:ascii="Cambria" w:hAnsi="Cambria" w:cs="Times New Roman"/>
        </w:rPr>
        <w:t xml:space="preserve"> (lo que con el tiempo podría conducir a infertilidad), un posible embarazo (si el endometrio está formado, no se impide la fecundación) y alteraciones uterinas (hemorragias que impiden la implantación, sangrados </w:t>
      </w:r>
      <w:proofErr w:type="spellStart"/>
      <w:r w:rsidRPr="00EB1686">
        <w:rPr>
          <w:rFonts w:ascii="Cambria" w:hAnsi="Cambria" w:cs="Times New Roman"/>
        </w:rPr>
        <w:t>intermenstruales</w:t>
      </w:r>
      <w:proofErr w:type="spellEnd"/>
      <w:r w:rsidRPr="00EB1686">
        <w:rPr>
          <w:rFonts w:ascii="Cambria" w:hAnsi="Cambria" w:cs="Times New Roman"/>
        </w:rPr>
        <w:t>, miomas)</w:t>
      </w:r>
      <w:r w:rsidR="004305CC" w:rsidRPr="004305CC">
        <w:rPr>
          <w:rFonts w:ascii="Cambria" w:hAnsi="Cambria" w:cs="Times New Roman"/>
          <w:vertAlign w:val="superscript"/>
        </w:rPr>
        <w:t>(</w:t>
      </w:r>
      <w:r w:rsidR="004305CC">
        <w:rPr>
          <w:rFonts w:ascii="Cambria" w:hAnsi="Cambria" w:cs="Times New Roman"/>
          <w:vertAlign w:val="superscript"/>
        </w:rPr>
        <w:t>2</w:t>
      </w:r>
      <w:r w:rsidR="004305CC" w:rsidRPr="004305CC">
        <w:rPr>
          <w:rFonts w:ascii="Cambria" w:hAnsi="Cambria" w:cs="Times New Roman"/>
          <w:vertAlign w:val="superscript"/>
        </w:rPr>
        <w:t>)</w:t>
      </w:r>
      <w:r w:rsidRPr="00EB1686">
        <w:rPr>
          <w:rFonts w:ascii="Cambria" w:hAnsi="Cambria" w:cs="Times New Roman"/>
        </w:rPr>
        <w:t>. Así, un estudio en México que describe los efectos adversos a la hora de emplear el MAE, expuso que, de las 330 adolescentes evaluadas, 189 reportaron: migraña (12,2%), alopecia (8,5%), acné (15,3%), cambios menstruales (34,4%), sangrado abundante (16,4%), edema (3,2%), insuficiencia venosa (5,3%), hirsutismo (4,8%</w:t>
      </w:r>
      <w:proofErr w:type="gramStart"/>
      <w:r w:rsidRPr="00EB1686">
        <w:rPr>
          <w:rFonts w:ascii="Cambria" w:hAnsi="Cambria" w:cs="Times New Roman"/>
        </w:rPr>
        <w:t>)</w:t>
      </w:r>
      <w:r w:rsidR="004305CC" w:rsidRPr="004305CC">
        <w:rPr>
          <w:rFonts w:ascii="Cambria" w:hAnsi="Cambria" w:cs="Times New Roman"/>
          <w:vertAlign w:val="superscript"/>
        </w:rPr>
        <w:t>(</w:t>
      </w:r>
      <w:proofErr w:type="gramEnd"/>
      <w:r w:rsidR="004305CC">
        <w:rPr>
          <w:rFonts w:ascii="Cambria" w:hAnsi="Cambria" w:cs="Times New Roman"/>
          <w:vertAlign w:val="superscript"/>
        </w:rPr>
        <w:t>3</w:t>
      </w:r>
      <w:r w:rsidR="004305CC" w:rsidRPr="004305CC">
        <w:rPr>
          <w:rFonts w:ascii="Cambria" w:hAnsi="Cambria" w:cs="Times New Roman"/>
          <w:vertAlign w:val="superscript"/>
        </w:rPr>
        <w:t>)</w:t>
      </w:r>
      <w:r w:rsidRPr="00EB1686">
        <w:rPr>
          <w:rFonts w:ascii="Cambria" w:hAnsi="Cambria" w:cs="Times New Roman"/>
        </w:rPr>
        <w:t xml:space="preserve">. De la misma manera, un estudio realizado en el Hospital de Paz Internacional para la Maternidad y Salud Infantil, Shanghái, tras hacer un seguimiento abocado a la evaluación del riesgo fetal con </w:t>
      </w:r>
      <w:proofErr w:type="spellStart"/>
      <w:r w:rsidRPr="00EB1686">
        <w:rPr>
          <w:rFonts w:ascii="Cambria" w:hAnsi="Cambria" w:cs="Times New Roman"/>
        </w:rPr>
        <w:t>levonorgestrel</w:t>
      </w:r>
      <w:proofErr w:type="spellEnd"/>
      <w:r w:rsidRPr="00EB1686">
        <w:rPr>
          <w:rFonts w:ascii="Cambria" w:hAnsi="Cambria" w:cs="Times New Roman"/>
        </w:rPr>
        <w:t xml:space="preserve">, detectó riñones </w:t>
      </w:r>
      <w:proofErr w:type="spellStart"/>
      <w:r w:rsidRPr="00EB1686">
        <w:rPr>
          <w:rFonts w:ascii="Cambria" w:hAnsi="Cambria" w:cs="Times New Roman"/>
        </w:rPr>
        <w:t>poliquísticos</w:t>
      </w:r>
      <w:proofErr w:type="spellEnd"/>
      <w:r w:rsidRPr="00EB1686">
        <w:rPr>
          <w:rFonts w:ascii="Cambria" w:hAnsi="Cambria" w:cs="Times New Roman"/>
        </w:rPr>
        <w:t xml:space="preserve"> congénitos en las segundas visitas de seguimiento del embarazo (24 semanas de gestación); se evidenciaron, además, dos malformaciones fetales correspondientes a tumor sacro coccígeo y </w:t>
      </w:r>
      <w:proofErr w:type="spellStart"/>
      <w:r w:rsidRPr="00EB1686">
        <w:rPr>
          <w:rFonts w:ascii="Cambria" w:hAnsi="Cambria" w:cs="Times New Roman"/>
        </w:rPr>
        <w:t>acondroplasia</w:t>
      </w:r>
      <w:proofErr w:type="spellEnd"/>
      <w:r w:rsidRPr="00EB1686">
        <w:rPr>
          <w:rFonts w:ascii="Cambria" w:hAnsi="Cambria" w:cs="Times New Roman"/>
        </w:rPr>
        <w:t xml:space="preserve"> con enanismo de extremidades cortas; sin embargo, no se constata que dichas malformaciones sean debidas al empleo de </w:t>
      </w:r>
      <w:proofErr w:type="spellStart"/>
      <w:r w:rsidRPr="00EB1686">
        <w:rPr>
          <w:rFonts w:ascii="Cambria" w:hAnsi="Cambria" w:cs="Times New Roman"/>
        </w:rPr>
        <w:t>levonogestrel</w:t>
      </w:r>
      <w:proofErr w:type="spellEnd"/>
      <w:r w:rsidR="004305CC" w:rsidRPr="004305CC">
        <w:rPr>
          <w:rFonts w:ascii="Cambria" w:hAnsi="Cambria" w:cs="Times New Roman"/>
          <w:vertAlign w:val="superscript"/>
        </w:rPr>
        <w:t>(</w:t>
      </w:r>
      <w:r w:rsidR="004305CC">
        <w:rPr>
          <w:rFonts w:ascii="Cambria" w:hAnsi="Cambria" w:cs="Times New Roman"/>
          <w:vertAlign w:val="superscript"/>
        </w:rPr>
        <w:t>4</w:t>
      </w:r>
      <w:r w:rsidR="004305CC" w:rsidRPr="004305CC">
        <w:rPr>
          <w:rFonts w:ascii="Cambria" w:hAnsi="Cambria" w:cs="Times New Roman"/>
          <w:vertAlign w:val="superscript"/>
        </w:rPr>
        <w:t>)</w:t>
      </w:r>
      <w:r w:rsidRPr="00EB1686">
        <w:rPr>
          <w:rFonts w:ascii="Cambria" w:hAnsi="Cambria" w:cs="Times New Roman"/>
        </w:rPr>
        <w:t>.</w:t>
      </w:r>
    </w:p>
    <w:p w:rsidR="00131D9F" w:rsidRPr="00EB1686" w:rsidRDefault="00131D9F" w:rsidP="00131D9F">
      <w:pPr>
        <w:tabs>
          <w:tab w:val="left" w:pos="5812"/>
        </w:tabs>
        <w:spacing w:after="0" w:line="240" w:lineRule="auto"/>
        <w:jc w:val="both"/>
        <w:rPr>
          <w:rFonts w:ascii="Cambria" w:hAnsi="Cambria" w:cs="Times New Roman"/>
        </w:rPr>
      </w:pPr>
    </w:p>
    <w:p w:rsidR="00BC2EF5" w:rsidRDefault="00131D9F" w:rsidP="00131D9F">
      <w:pPr>
        <w:spacing w:after="0" w:line="240" w:lineRule="auto"/>
        <w:contextualSpacing/>
        <w:jc w:val="both"/>
        <w:rPr>
          <w:rFonts w:ascii="Cambria" w:hAnsi="Cambria" w:cs="Times New Roman"/>
        </w:rPr>
      </w:pPr>
      <w:r w:rsidRPr="00EB1686">
        <w:rPr>
          <w:rFonts w:ascii="Cambria" w:hAnsi="Cambria" w:cs="Times New Roman"/>
        </w:rPr>
        <w:t xml:space="preserve">Al margen de la terapéutica, nos vemos en la necesidad de hacer hincapié en su uso inapropiado como método anticonceptivo de uso regular, debido al incremento de la probabilidad de fracaso; consideramos pues, su uso exclusivo en mujeres fértiles expuestas a relaciones sexuales sin protección, ya sea debida al descuido propio, a la falla del método anticonceptivo de rutina, o por haber sido sujetas a abuso sexual.  Finalmente, a pesar de la sugerencia del empleo del MAE a no más de dos tomas al </w:t>
      </w:r>
      <w:proofErr w:type="gramStart"/>
      <w:r w:rsidRPr="00EB1686">
        <w:rPr>
          <w:rFonts w:ascii="Cambria" w:hAnsi="Cambria" w:cs="Times New Roman"/>
        </w:rPr>
        <w:t>año</w:t>
      </w:r>
      <w:r w:rsidR="004305CC" w:rsidRPr="004305CC">
        <w:rPr>
          <w:rFonts w:ascii="Cambria" w:hAnsi="Cambria" w:cs="Times New Roman"/>
          <w:vertAlign w:val="superscript"/>
        </w:rPr>
        <w:t>(</w:t>
      </w:r>
      <w:proofErr w:type="gramEnd"/>
      <w:r w:rsidR="004305CC">
        <w:rPr>
          <w:rFonts w:ascii="Cambria" w:hAnsi="Cambria" w:cs="Times New Roman"/>
          <w:vertAlign w:val="superscript"/>
        </w:rPr>
        <w:t>5</w:t>
      </w:r>
      <w:r w:rsidR="004305CC" w:rsidRPr="004305CC">
        <w:rPr>
          <w:rFonts w:ascii="Cambria" w:hAnsi="Cambria" w:cs="Times New Roman"/>
          <w:vertAlign w:val="superscript"/>
        </w:rPr>
        <w:t>)</w:t>
      </w:r>
      <w:r w:rsidRPr="00EB1686">
        <w:rPr>
          <w:rFonts w:ascii="Cambria" w:hAnsi="Cambria" w:cs="Times New Roman"/>
        </w:rPr>
        <w:t>,</w:t>
      </w:r>
      <w:r w:rsidR="004305CC">
        <w:rPr>
          <w:rFonts w:ascii="Cambria" w:hAnsi="Cambria" w:cs="Times New Roman"/>
        </w:rPr>
        <w:t xml:space="preserve"> </w:t>
      </w:r>
      <w:r w:rsidR="00F54677">
        <w:rPr>
          <w:rFonts w:ascii="Cambria" w:hAnsi="Cambria" w:cs="Times New Roman"/>
        </w:rPr>
        <w:t>un estudio realizado en México</w:t>
      </w:r>
      <w:r w:rsidRPr="00EB1686">
        <w:rPr>
          <w:rFonts w:ascii="Cambria" w:hAnsi="Cambria" w:cs="Times New Roman"/>
        </w:rPr>
        <w:t xml:space="preserve"> concluye que las adolescentes consumen de una a treinta y seis píldoras de emergencia en el lapso de un año</w:t>
      </w:r>
      <w:r w:rsidR="004305CC" w:rsidRPr="004305CC">
        <w:rPr>
          <w:rFonts w:ascii="Cambria" w:hAnsi="Cambria" w:cs="Times New Roman"/>
          <w:vertAlign w:val="superscript"/>
        </w:rPr>
        <w:t>(</w:t>
      </w:r>
      <w:r w:rsidR="004305CC">
        <w:rPr>
          <w:rFonts w:ascii="Cambria" w:hAnsi="Cambria" w:cs="Times New Roman"/>
          <w:vertAlign w:val="superscript"/>
        </w:rPr>
        <w:t>6</w:t>
      </w:r>
      <w:r w:rsidR="004305CC" w:rsidRPr="004305CC">
        <w:rPr>
          <w:rFonts w:ascii="Cambria" w:hAnsi="Cambria" w:cs="Times New Roman"/>
          <w:vertAlign w:val="superscript"/>
        </w:rPr>
        <w:t>)</w:t>
      </w:r>
      <w:r w:rsidRPr="00EB1686">
        <w:rPr>
          <w:rFonts w:ascii="Cambria" w:hAnsi="Cambria" w:cs="Times New Roman"/>
        </w:rPr>
        <w:t xml:space="preserve">; sin embargo, esta data no necesariamente explica la realidad que se da en otros países, por lo que se requiere de estudios que verifiquen esta condición de sobreuso. Se sugiere la implementación de programas informativos sobre MAE y otros métodos anticonceptivos de uso regular; además, dichos temarios y planificación, en general, deberán ser delegados por personal sanitario capacitado, a fin de </w:t>
      </w:r>
      <w:r w:rsidR="00F54677">
        <w:rPr>
          <w:rFonts w:ascii="Cambria" w:hAnsi="Cambria" w:cs="Times New Roman"/>
        </w:rPr>
        <w:t>garantizar</w:t>
      </w:r>
      <w:r w:rsidRPr="00EB1686">
        <w:rPr>
          <w:rFonts w:ascii="Cambria" w:hAnsi="Cambria" w:cs="Times New Roman"/>
        </w:rPr>
        <w:t xml:space="preserve"> una prevención segura, responsable y reducir al máximo las repercusiones que implicaría su uso inadecuado.</w:t>
      </w:r>
    </w:p>
    <w:p w:rsidR="00131D9F" w:rsidRDefault="00131D9F" w:rsidP="00131D9F">
      <w:pPr>
        <w:spacing w:after="0" w:line="240" w:lineRule="auto"/>
        <w:contextualSpacing/>
        <w:jc w:val="both"/>
        <w:rPr>
          <w:rFonts w:ascii="Cambria" w:hAnsi="Cambria" w:cs="Times New Roman"/>
        </w:rPr>
      </w:pPr>
    </w:p>
    <w:p w:rsidR="00131D9F" w:rsidRDefault="00131D9F" w:rsidP="00131D9F">
      <w:pPr>
        <w:spacing w:after="0" w:line="240" w:lineRule="auto"/>
        <w:contextualSpacing/>
        <w:jc w:val="both"/>
        <w:rPr>
          <w:rFonts w:asciiTheme="majorHAnsi" w:hAnsiTheme="majorHAnsi" w:cs="Times New Roman"/>
          <w:lang w:val="es-ES"/>
        </w:rPr>
      </w:pPr>
    </w:p>
    <w:p w:rsidR="00FC4D17" w:rsidRDefault="00131D9F" w:rsidP="00277E69">
      <w:pPr>
        <w:spacing w:after="0" w:line="240" w:lineRule="auto"/>
        <w:jc w:val="right"/>
        <w:rPr>
          <w:rFonts w:ascii="Cambria" w:hAnsi="Cambria"/>
          <w:b/>
        </w:rPr>
      </w:pPr>
      <w:r>
        <w:rPr>
          <w:rFonts w:ascii="Cambria" w:hAnsi="Cambria"/>
          <w:b/>
        </w:rPr>
        <w:t>Elizabeth Núñez</w:t>
      </w:r>
      <w:r w:rsidR="0021116F">
        <w:rPr>
          <w:rFonts w:ascii="Cambria" w:hAnsi="Cambria"/>
          <w:b/>
        </w:rPr>
        <w:t>-</w:t>
      </w:r>
      <w:r>
        <w:rPr>
          <w:rFonts w:ascii="Cambria" w:hAnsi="Cambria"/>
          <w:b/>
        </w:rPr>
        <w:t>Quispe</w:t>
      </w:r>
      <w:r w:rsidR="00A474E5" w:rsidRPr="00A474E5">
        <w:rPr>
          <w:rFonts w:ascii="Cambria" w:hAnsi="Cambria"/>
          <w:b/>
          <w:vertAlign w:val="superscript"/>
        </w:rPr>
        <w:t>1</w:t>
      </w:r>
      <w:r w:rsidR="00A474E5" w:rsidRPr="00A474E5">
        <w:rPr>
          <w:rFonts w:ascii="Cambria" w:hAnsi="Cambria"/>
          <w:b/>
        </w:rPr>
        <w:t>*</w:t>
      </w:r>
    </w:p>
    <w:p w:rsidR="00A474E5" w:rsidRPr="00337891" w:rsidRDefault="00A474E5" w:rsidP="00277E69">
      <w:pPr>
        <w:spacing w:after="0" w:line="240" w:lineRule="auto"/>
        <w:jc w:val="right"/>
        <w:rPr>
          <w:rFonts w:ascii="Cambria" w:hAnsi="Cambria"/>
          <w:b/>
        </w:rPr>
      </w:pPr>
      <w:r>
        <w:rPr>
          <w:rFonts w:ascii="Cambria" w:hAnsi="Cambria"/>
          <w:b/>
        </w:rPr>
        <w:t>Samanta Picón</w:t>
      </w:r>
      <w:r w:rsidRPr="00A474E5">
        <w:rPr>
          <w:rFonts w:ascii="Cambria" w:hAnsi="Cambria"/>
          <w:b/>
          <w:vertAlign w:val="superscript"/>
        </w:rPr>
        <w:t>1</w:t>
      </w:r>
    </w:p>
    <w:p w:rsidR="00494EB0" w:rsidRPr="00323252" w:rsidRDefault="00494EB0" w:rsidP="00277E69">
      <w:pPr>
        <w:spacing w:after="0" w:line="240" w:lineRule="auto"/>
        <w:jc w:val="right"/>
        <w:rPr>
          <w:rFonts w:ascii="Cambria" w:hAnsi="Cambria" w:cs="Times New Roman"/>
          <w:sz w:val="16"/>
        </w:rPr>
      </w:pPr>
    </w:p>
    <w:p w:rsidR="00323252" w:rsidRPr="00323252" w:rsidRDefault="00323252" w:rsidP="00277E69">
      <w:pPr>
        <w:spacing w:after="0" w:line="240" w:lineRule="auto"/>
        <w:jc w:val="right"/>
        <w:rPr>
          <w:rFonts w:ascii="Cambria" w:hAnsi="Cambria" w:cs="Times New Roman"/>
          <w:sz w:val="16"/>
        </w:rPr>
      </w:pPr>
    </w:p>
    <w:p w:rsidR="0021116F" w:rsidRPr="00323252" w:rsidRDefault="00C466C9" w:rsidP="00C466C9">
      <w:pPr>
        <w:autoSpaceDE w:val="0"/>
        <w:autoSpaceDN w:val="0"/>
        <w:adjustRightInd w:val="0"/>
        <w:spacing w:after="0" w:line="240" w:lineRule="auto"/>
        <w:jc w:val="both"/>
        <w:rPr>
          <w:rFonts w:ascii="Century Gothic" w:eastAsia="Calibri" w:hAnsi="Century Gothic" w:cs="Times New Roman"/>
          <w:iCs/>
          <w:sz w:val="17"/>
          <w:szCs w:val="17"/>
        </w:rPr>
      </w:pPr>
      <w:r w:rsidRPr="00323252">
        <w:rPr>
          <w:rFonts w:ascii="Century Gothic" w:eastAsia="Times New Roman" w:hAnsi="Century Gothic" w:cs="Times New Roman"/>
          <w:sz w:val="17"/>
          <w:szCs w:val="17"/>
        </w:rPr>
        <w:t xml:space="preserve">1    </w:t>
      </w:r>
      <w:r w:rsidR="0021116F" w:rsidRPr="00323252">
        <w:rPr>
          <w:rFonts w:ascii="Century Gothic" w:eastAsia="Times New Roman" w:hAnsi="Century Gothic" w:cs="Times New Roman"/>
          <w:sz w:val="17"/>
          <w:szCs w:val="17"/>
        </w:rPr>
        <w:t xml:space="preserve">Escuela de Medicina Humana, Facultad de Ciencias de la Salud, Universidad Privada </w:t>
      </w:r>
      <w:proofErr w:type="spellStart"/>
      <w:r w:rsidR="0021116F" w:rsidRPr="00323252">
        <w:rPr>
          <w:rFonts w:ascii="Century Gothic" w:eastAsia="Times New Roman" w:hAnsi="Century Gothic" w:cs="Times New Roman"/>
          <w:sz w:val="17"/>
          <w:szCs w:val="17"/>
        </w:rPr>
        <w:t>Norbert</w:t>
      </w:r>
      <w:proofErr w:type="spellEnd"/>
      <w:r w:rsidR="0021116F" w:rsidRPr="00323252">
        <w:rPr>
          <w:rFonts w:ascii="Century Gothic" w:eastAsia="Times New Roman" w:hAnsi="Century Gothic" w:cs="Times New Roman"/>
          <w:sz w:val="17"/>
          <w:szCs w:val="17"/>
        </w:rPr>
        <w:t xml:space="preserve"> Wiener. Lima, Perú</w:t>
      </w:r>
    </w:p>
    <w:p w:rsidR="0021116F" w:rsidRDefault="0021116F" w:rsidP="00277E69">
      <w:pPr>
        <w:spacing w:after="0" w:line="240" w:lineRule="auto"/>
        <w:jc w:val="right"/>
        <w:rPr>
          <w:rFonts w:ascii="Cambria" w:hAnsi="Cambria"/>
        </w:rPr>
      </w:pPr>
    </w:p>
    <w:p w:rsidR="00323252" w:rsidRDefault="00323252" w:rsidP="00277E69">
      <w:pPr>
        <w:spacing w:after="0" w:line="240" w:lineRule="auto"/>
        <w:jc w:val="right"/>
        <w:rPr>
          <w:rFonts w:ascii="Cambria" w:hAnsi="Cambria"/>
        </w:rPr>
      </w:pPr>
    </w:p>
    <w:p w:rsidR="0021116F" w:rsidRPr="0021116F" w:rsidRDefault="0021116F" w:rsidP="0021116F">
      <w:pPr>
        <w:spacing w:after="0" w:line="240" w:lineRule="auto"/>
        <w:rPr>
          <w:rFonts w:ascii="Cambria" w:hAnsi="Cambria"/>
          <w:sz w:val="18"/>
        </w:rPr>
      </w:pPr>
      <w:r w:rsidRPr="000342BE">
        <w:rPr>
          <w:noProof/>
          <w:sz w:val="19"/>
          <w:szCs w:val="19"/>
          <w:lang w:val="es-CO" w:eastAsia="es-CO"/>
        </w:rPr>
        <mc:AlternateContent>
          <mc:Choice Requires="wps">
            <w:drawing>
              <wp:anchor distT="0" distB="0" distL="114300" distR="114300" simplePos="0" relativeHeight="251657728" behindDoc="0" locked="0" layoutInCell="1" allowOverlap="1" wp14:anchorId="47A1ABEC" wp14:editId="204D5141">
                <wp:simplePos x="0" y="0"/>
                <wp:positionH relativeFrom="margin">
                  <wp:posOffset>4925060</wp:posOffset>
                </wp:positionH>
                <wp:positionV relativeFrom="paragraph">
                  <wp:posOffset>142544</wp:posOffset>
                </wp:positionV>
                <wp:extent cx="1526540" cy="52133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6540" cy="521335"/>
                        </a:xfrm>
                        <a:prstGeom prst="rect">
                          <a:avLst/>
                        </a:prstGeom>
                        <a:solidFill>
                          <a:srgbClr val="FFFFFF"/>
                        </a:solidFill>
                        <a:ln>
                          <a:noFill/>
                        </a:ln>
                        <a:extLst>
                          <a:ext uri="{91240B29-F687-4f45-9708-019B960494DF}">
                            <a14:hiddenLine xmlns:cx="http://schemas.microsoft.com/office/drawing/2014/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miter lim="800000"/>
                              <a:headEnd/>
                              <a:tailEnd/>
                            </a14:hiddenLine>
                          </a:ext>
                        </a:extLst>
                      </wps:spPr>
                      <wps:txbx>
                        <w:txbxContent>
                          <w:p w:rsidR="0021116F" w:rsidRPr="001A4B17" w:rsidRDefault="0021116F" w:rsidP="0021116F">
                            <w:pPr>
                              <w:spacing w:after="0" w:line="240" w:lineRule="auto"/>
                              <w:rPr>
                                <w:rFonts w:asciiTheme="majorHAnsi" w:hAnsiTheme="majorHAnsi"/>
                                <w:sz w:val="16"/>
                                <w:szCs w:val="16"/>
                              </w:rPr>
                            </w:pPr>
                            <w:r w:rsidRPr="006A5EA1">
                              <w:rPr>
                                <w:rFonts w:ascii="Century Gothic" w:eastAsia="Calibri" w:hAnsi="Century Gothic" w:cs="Times New Roman"/>
                                <w:b/>
                                <w:iCs/>
                                <w:sz w:val="17"/>
                                <w:szCs w:val="17"/>
                              </w:rPr>
                              <w:t>*</w:t>
                            </w:r>
                            <w:r w:rsidRPr="001A4B17">
                              <w:rPr>
                                <w:rFonts w:asciiTheme="majorHAnsi" w:hAnsiTheme="majorHAnsi"/>
                                <w:b/>
                                <w:sz w:val="16"/>
                                <w:szCs w:val="16"/>
                              </w:rPr>
                              <w:t>Autor de correspondencia</w:t>
                            </w:r>
                            <w:r w:rsidRPr="001A4B17">
                              <w:rPr>
                                <w:rFonts w:asciiTheme="majorHAnsi" w:hAnsiTheme="majorHAnsi"/>
                                <w:sz w:val="16"/>
                                <w:szCs w:val="16"/>
                              </w:rPr>
                              <w:t xml:space="preserve">                                                                         </w:t>
                            </w:r>
                            <w:r>
                              <w:rPr>
                                <w:rFonts w:asciiTheme="majorHAnsi" w:hAnsiTheme="majorHAnsi"/>
                                <w:sz w:val="16"/>
                                <w:szCs w:val="16"/>
                              </w:rPr>
                              <w:t xml:space="preserve">Elizabeth Núñez </w:t>
                            </w:r>
                            <w:r w:rsidRPr="0021116F">
                              <w:rPr>
                                <w:rFonts w:asciiTheme="majorHAnsi" w:hAnsiTheme="majorHAnsi"/>
                                <w:sz w:val="16"/>
                                <w:szCs w:val="16"/>
                              </w:rPr>
                              <w:t>Quispe</w:t>
                            </w:r>
                            <w:r w:rsidRPr="001A4B17">
                              <w:rPr>
                                <w:rFonts w:asciiTheme="majorHAnsi" w:hAnsiTheme="majorHAnsi"/>
                                <w:sz w:val="16"/>
                                <w:szCs w:val="16"/>
                              </w:rPr>
                              <w:t xml:space="preserve">                                                                                                         e-mail: </w:t>
                            </w:r>
                            <w:r w:rsidRPr="0021116F">
                              <w:rPr>
                                <w:rFonts w:asciiTheme="majorHAnsi" w:hAnsiTheme="majorHAnsi"/>
                                <w:sz w:val="16"/>
                                <w:szCs w:val="16"/>
                              </w:rPr>
                              <w:t>elitha91@hotmail.com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1ABEC" id="_x0000_s1028" style="position:absolute;margin-left:387.8pt;margin-top:11.2pt;width:120.2pt;height:41.0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" stroked="f">
                <v:textbox>
                  <w:txbxContent>
                    <w:p w:rsidR="0021116F" w:rsidRPr="001A4B17" w:rsidRDefault="0021116F" w:rsidP="0021116F">
                      <w:pPr>
                        <w:spacing w:after="0" w:line="240" w:lineRule="auto"/>
                        <w:rPr>
                          <w:rFonts w:asciiTheme="majorHAnsi" w:hAnsiTheme="majorHAnsi"/>
                          <w:sz w:val="16"/>
                          <w:szCs w:val="16"/>
                        </w:rPr>
                      </w:pPr>
                      <w:r w:rsidRPr="006A5EA1">
                        <w:rPr>
                          <w:rFonts w:ascii="Century Gothic" w:eastAsia="Calibri" w:hAnsi="Century Gothic" w:cs="Times New Roman"/>
                          <w:b/>
                          <w:iCs/>
                          <w:sz w:val="17"/>
                          <w:szCs w:val="17"/>
                        </w:rPr>
                        <w:t>*</w:t>
                      </w:r>
                      <w:r w:rsidRPr="001A4B17">
                        <w:rPr>
                          <w:rFonts w:asciiTheme="majorHAnsi" w:hAnsiTheme="majorHAnsi"/>
                          <w:b/>
                          <w:sz w:val="16"/>
                          <w:szCs w:val="16"/>
                        </w:rPr>
                        <w:t>Autor de correspondencia</w:t>
                      </w:r>
                      <w:r w:rsidRPr="001A4B17">
                        <w:rPr>
                          <w:rFonts w:asciiTheme="majorHAnsi" w:hAnsiTheme="majorHAnsi"/>
                          <w:sz w:val="16"/>
                          <w:szCs w:val="16"/>
                        </w:rPr>
                        <w:t xml:space="preserve">                                                                         </w:t>
                      </w:r>
                      <w:r>
                        <w:rPr>
                          <w:rFonts w:asciiTheme="majorHAnsi" w:hAnsiTheme="majorHAnsi"/>
                          <w:sz w:val="16"/>
                          <w:szCs w:val="16"/>
                        </w:rPr>
                        <w:t xml:space="preserve">Elizabeth Núñez </w:t>
                      </w:r>
                      <w:r w:rsidRPr="0021116F">
                        <w:rPr>
                          <w:rFonts w:asciiTheme="majorHAnsi" w:hAnsiTheme="majorHAnsi"/>
                          <w:sz w:val="16"/>
                          <w:szCs w:val="16"/>
                        </w:rPr>
                        <w:t>Quispe</w:t>
                      </w:r>
                      <w:r w:rsidRPr="001A4B17">
                        <w:rPr>
                          <w:rFonts w:asciiTheme="majorHAnsi" w:hAnsiTheme="majorHAnsi"/>
                          <w:sz w:val="16"/>
                          <w:szCs w:val="16"/>
                        </w:rPr>
                        <w:t xml:space="preserve">                                                                                                         e-mail: </w:t>
                      </w:r>
                      <w:r w:rsidRPr="0021116F">
                        <w:rPr>
                          <w:rFonts w:asciiTheme="majorHAnsi" w:hAnsiTheme="majorHAnsi"/>
                          <w:sz w:val="16"/>
                          <w:szCs w:val="16"/>
                        </w:rPr>
                        <w:t>elitha91@hotmail.com</w:t>
                      </w:r>
                    </w:p>
                  </w:txbxContent>
                </v:textbox>
                <w10:wrap anchorx="margin"/>
              </v:rect>
            </w:pict>
          </mc:Fallback>
        </mc:AlternateContent>
      </w:r>
      <w:r w:rsidRPr="0021116F">
        <w:rPr>
          <w:rFonts w:ascii="Cambria" w:hAnsi="Cambria"/>
          <w:b/>
          <w:sz w:val="20"/>
        </w:rPr>
        <w:t>Conflictos de interés:</w:t>
      </w:r>
      <w:r w:rsidRPr="0021116F">
        <w:rPr>
          <w:rFonts w:ascii="Cambria" w:hAnsi="Cambria"/>
          <w:sz w:val="20"/>
        </w:rPr>
        <w:t xml:space="preserve"> No declaran.</w:t>
      </w:r>
    </w:p>
    <w:p w:rsidR="00D27B7E" w:rsidRDefault="00D27B7E" w:rsidP="00277E69">
      <w:pPr>
        <w:spacing w:after="0" w:line="240" w:lineRule="auto"/>
        <w:contextualSpacing/>
        <w:jc w:val="center"/>
        <w:rPr>
          <w:rFonts w:asciiTheme="majorHAnsi" w:hAnsiTheme="majorHAnsi" w:cs="Arial"/>
          <w:b/>
          <w:lang w:val="es-CO"/>
        </w:rPr>
      </w:pPr>
      <w:r w:rsidRPr="00D27B7E">
        <w:rPr>
          <w:rFonts w:asciiTheme="majorHAnsi" w:hAnsiTheme="majorHAnsi" w:cs="Arial"/>
          <w:b/>
          <w:lang w:val="es-CO"/>
        </w:rPr>
        <w:lastRenderedPageBreak/>
        <w:t>Referencia</w:t>
      </w:r>
      <w:bookmarkStart w:id="0" w:name="_GoBack"/>
      <w:bookmarkEnd w:id="0"/>
      <w:r w:rsidRPr="00D27B7E">
        <w:rPr>
          <w:rFonts w:asciiTheme="majorHAnsi" w:hAnsiTheme="majorHAnsi" w:cs="Arial"/>
          <w:b/>
          <w:lang w:val="es-CO"/>
        </w:rPr>
        <w:t>s</w:t>
      </w:r>
    </w:p>
    <w:p w:rsidR="00D27B7E" w:rsidRPr="00D27B7E" w:rsidRDefault="00D27B7E" w:rsidP="00277E69">
      <w:pPr>
        <w:spacing w:after="0" w:line="240" w:lineRule="auto"/>
        <w:contextualSpacing/>
        <w:jc w:val="both"/>
        <w:rPr>
          <w:rFonts w:asciiTheme="majorHAnsi" w:hAnsiTheme="majorHAnsi" w:cs="Arial"/>
          <w:b/>
          <w:lang w:val="es-CO"/>
        </w:rPr>
      </w:pPr>
    </w:p>
    <w:p w:rsidR="00131D9F" w:rsidRPr="00C466C9" w:rsidRDefault="00131D9F" w:rsidP="00494EB0">
      <w:pPr>
        <w:pStyle w:val="Prrafodelista"/>
        <w:numPr>
          <w:ilvl w:val="0"/>
          <w:numId w:val="9"/>
        </w:numPr>
        <w:tabs>
          <w:tab w:val="left" w:pos="8675"/>
        </w:tabs>
        <w:spacing w:after="0" w:line="240" w:lineRule="auto"/>
        <w:ind w:left="357" w:hanging="357"/>
        <w:jc w:val="both"/>
        <w:rPr>
          <w:rFonts w:asciiTheme="majorHAnsi" w:hAnsiTheme="majorHAnsi" w:cs="Times New Roman"/>
          <w:sz w:val="19"/>
          <w:szCs w:val="19"/>
          <w:lang w:val="es-ES"/>
        </w:rPr>
      </w:pPr>
      <w:r w:rsidRPr="00C466C9">
        <w:rPr>
          <w:rFonts w:asciiTheme="majorHAnsi" w:hAnsiTheme="majorHAnsi" w:cs="Times New Roman"/>
          <w:sz w:val="19"/>
          <w:szCs w:val="19"/>
          <w:lang w:val="es-ES"/>
        </w:rPr>
        <w:t xml:space="preserve">Acevedo-Osorio GO, </w:t>
      </w:r>
      <w:r w:rsidR="004305CC" w:rsidRPr="00C466C9">
        <w:rPr>
          <w:rFonts w:asciiTheme="majorHAnsi" w:hAnsiTheme="majorHAnsi" w:cs="Times New Roman"/>
          <w:sz w:val="19"/>
          <w:szCs w:val="19"/>
          <w:lang w:val="es-ES"/>
        </w:rPr>
        <w:t>Ramírez</w:t>
      </w:r>
      <w:r w:rsidRPr="00C466C9">
        <w:rPr>
          <w:rFonts w:asciiTheme="majorHAnsi" w:hAnsiTheme="majorHAnsi" w:cs="Times New Roman"/>
          <w:sz w:val="19"/>
          <w:szCs w:val="19"/>
          <w:lang w:val="es-ES"/>
        </w:rPr>
        <w:t>-</w:t>
      </w:r>
      <w:r w:rsidR="004305CC" w:rsidRPr="00C466C9">
        <w:rPr>
          <w:rFonts w:asciiTheme="majorHAnsi" w:hAnsiTheme="majorHAnsi" w:cs="Times New Roman"/>
          <w:sz w:val="19"/>
          <w:szCs w:val="19"/>
          <w:lang w:val="es-ES"/>
        </w:rPr>
        <w:t>García</w:t>
      </w:r>
      <w:r w:rsidRPr="00C466C9">
        <w:rPr>
          <w:rFonts w:asciiTheme="majorHAnsi" w:hAnsiTheme="majorHAnsi" w:cs="Times New Roman"/>
          <w:sz w:val="19"/>
          <w:szCs w:val="19"/>
          <w:lang w:val="es-ES"/>
        </w:rPr>
        <w:t xml:space="preserve"> N, Cardona-Osorio JD, Oliveros-Ruiz CA. Conocimiento </w:t>
      </w:r>
      <w:r w:rsidR="00264792" w:rsidRPr="00C466C9">
        <w:rPr>
          <w:rFonts w:asciiTheme="majorHAnsi" w:hAnsiTheme="majorHAnsi" w:cs="Times New Roman"/>
          <w:sz w:val="19"/>
          <w:szCs w:val="19"/>
          <w:lang w:val="es-ES"/>
        </w:rPr>
        <w:t>y uso de método anticonceptivo de emergencia en estudiantes universitarios,</w:t>
      </w:r>
      <w:r w:rsidR="00970821">
        <w:rPr>
          <w:rFonts w:asciiTheme="majorHAnsi" w:hAnsiTheme="majorHAnsi" w:cs="Times New Roman"/>
          <w:sz w:val="19"/>
          <w:szCs w:val="19"/>
          <w:lang w:val="es-ES"/>
        </w:rPr>
        <w:t xml:space="preserve"> Pereira, Colombia. </w:t>
      </w:r>
      <w:r w:rsidRPr="00C466C9">
        <w:rPr>
          <w:rFonts w:asciiTheme="majorHAnsi" w:hAnsiTheme="majorHAnsi" w:cs="Times New Roman"/>
          <w:sz w:val="19"/>
          <w:szCs w:val="19"/>
          <w:lang w:val="es-ES"/>
        </w:rPr>
        <w:t>Univ</w:t>
      </w:r>
      <w:r w:rsidR="00061073" w:rsidRPr="00C466C9">
        <w:rPr>
          <w:rFonts w:asciiTheme="majorHAnsi" w:hAnsiTheme="majorHAnsi" w:cs="Times New Roman"/>
          <w:sz w:val="19"/>
          <w:szCs w:val="19"/>
          <w:lang w:val="es-ES"/>
        </w:rPr>
        <w:t xml:space="preserve">. </w:t>
      </w:r>
      <w:r w:rsidRPr="00C466C9">
        <w:rPr>
          <w:rFonts w:asciiTheme="majorHAnsi" w:hAnsiTheme="majorHAnsi" w:cs="Times New Roman"/>
          <w:sz w:val="19"/>
          <w:szCs w:val="19"/>
          <w:lang w:val="es-ES"/>
        </w:rPr>
        <w:t>Salud.</w:t>
      </w:r>
      <w:r w:rsidR="00061073" w:rsidRPr="00C466C9">
        <w:rPr>
          <w:rFonts w:asciiTheme="majorHAnsi" w:hAnsiTheme="majorHAnsi" w:cs="Times New Roman"/>
          <w:sz w:val="19"/>
          <w:szCs w:val="19"/>
          <w:lang w:val="es-ES"/>
        </w:rPr>
        <w:t xml:space="preserve"> 2019</w:t>
      </w:r>
      <w:proofErr w:type="gramStart"/>
      <w:r w:rsidR="00061073" w:rsidRPr="00C466C9">
        <w:rPr>
          <w:rFonts w:asciiTheme="majorHAnsi" w:hAnsiTheme="majorHAnsi" w:cs="Times New Roman"/>
          <w:sz w:val="19"/>
          <w:szCs w:val="19"/>
          <w:lang w:val="es-ES"/>
        </w:rPr>
        <w:t>;</w:t>
      </w:r>
      <w:r w:rsidRPr="00C466C9">
        <w:rPr>
          <w:rFonts w:asciiTheme="majorHAnsi" w:hAnsiTheme="majorHAnsi" w:cs="Times New Roman"/>
          <w:sz w:val="19"/>
          <w:szCs w:val="19"/>
          <w:lang w:val="es-ES"/>
        </w:rPr>
        <w:t>21</w:t>
      </w:r>
      <w:proofErr w:type="gramEnd"/>
      <w:r w:rsidRPr="00C466C9">
        <w:rPr>
          <w:rFonts w:asciiTheme="majorHAnsi" w:hAnsiTheme="majorHAnsi" w:cs="Times New Roman"/>
          <w:sz w:val="19"/>
          <w:szCs w:val="19"/>
          <w:lang w:val="es-ES"/>
        </w:rPr>
        <w:t>(2):159</w:t>
      </w:r>
      <w:r w:rsidR="00061073" w:rsidRPr="00C466C9">
        <w:rPr>
          <w:rFonts w:asciiTheme="majorHAnsi" w:hAnsiTheme="majorHAnsi" w:cs="Times New Roman"/>
          <w:sz w:val="19"/>
          <w:szCs w:val="19"/>
          <w:lang w:val="es-ES"/>
        </w:rPr>
        <w:t>-165</w:t>
      </w:r>
      <w:r w:rsidRPr="00C466C9">
        <w:rPr>
          <w:rFonts w:asciiTheme="majorHAnsi" w:hAnsiTheme="majorHAnsi" w:cs="Times New Roman"/>
          <w:sz w:val="19"/>
          <w:szCs w:val="19"/>
          <w:lang w:val="es-ES"/>
        </w:rPr>
        <w:t>.</w:t>
      </w:r>
    </w:p>
    <w:p w:rsidR="00131D9F" w:rsidRPr="00C466C9" w:rsidRDefault="00970821" w:rsidP="00494EB0">
      <w:pPr>
        <w:pStyle w:val="Prrafodelista"/>
        <w:numPr>
          <w:ilvl w:val="0"/>
          <w:numId w:val="9"/>
        </w:numPr>
        <w:tabs>
          <w:tab w:val="left" w:pos="8675"/>
        </w:tabs>
        <w:spacing w:after="0" w:line="240" w:lineRule="auto"/>
        <w:ind w:left="357" w:hanging="357"/>
        <w:jc w:val="both"/>
        <w:rPr>
          <w:rFonts w:asciiTheme="majorHAnsi" w:hAnsiTheme="majorHAnsi" w:cs="Times New Roman"/>
          <w:sz w:val="19"/>
          <w:szCs w:val="19"/>
          <w:lang w:val="es-ES"/>
        </w:rPr>
      </w:pPr>
      <w:r>
        <w:rPr>
          <w:rFonts w:asciiTheme="majorHAnsi" w:hAnsiTheme="majorHAnsi" w:cs="Times New Roman"/>
          <w:sz w:val="19"/>
          <w:szCs w:val="19"/>
          <w:lang w:val="es-ES"/>
        </w:rPr>
        <w:t>Contreras-Mandujano JC, Reyes-</w:t>
      </w:r>
      <w:r w:rsidR="00131D9F" w:rsidRPr="00C466C9">
        <w:rPr>
          <w:rFonts w:asciiTheme="majorHAnsi" w:hAnsiTheme="majorHAnsi" w:cs="Times New Roman"/>
          <w:sz w:val="19"/>
          <w:szCs w:val="19"/>
          <w:lang w:val="es-ES"/>
        </w:rPr>
        <w:t>de la Cruz C, Sarmiento-Arena Z, Murillo-Palma AL, Osorio</w:t>
      </w:r>
      <w:r>
        <w:rPr>
          <w:rFonts w:asciiTheme="majorHAnsi" w:hAnsiTheme="majorHAnsi" w:cs="Times New Roman"/>
          <w:sz w:val="19"/>
          <w:szCs w:val="19"/>
          <w:lang w:val="es-ES"/>
        </w:rPr>
        <w:t>-</w:t>
      </w:r>
      <w:r w:rsidR="00131D9F" w:rsidRPr="00C466C9">
        <w:rPr>
          <w:rFonts w:asciiTheme="majorHAnsi" w:hAnsiTheme="majorHAnsi" w:cs="Times New Roman"/>
          <w:sz w:val="19"/>
          <w:szCs w:val="19"/>
          <w:lang w:val="es-ES"/>
        </w:rPr>
        <w:t>Alejo DR. Conocimiento y uso de la píldora de emergencia en jóvenes universitarias de Tabasco. Rev</w:t>
      </w:r>
      <w:r w:rsidR="00061073" w:rsidRPr="00C466C9">
        <w:rPr>
          <w:rFonts w:asciiTheme="majorHAnsi" w:hAnsiTheme="majorHAnsi" w:cs="Times New Roman"/>
          <w:sz w:val="19"/>
          <w:szCs w:val="19"/>
          <w:lang w:val="es-ES"/>
        </w:rPr>
        <w:t>ista Horizonte Sanitario. 2018</w:t>
      </w:r>
      <w:proofErr w:type="gramStart"/>
      <w:r w:rsidR="00061073" w:rsidRPr="00C466C9">
        <w:rPr>
          <w:rFonts w:asciiTheme="majorHAnsi" w:hAnsiTheme="majorHAnsi" w:cs="Times New Roman"/>
          <w:sz w:val="19"/>
          <w:szCs w:val="19"/>
          <w:lang w:val="es-ES"/>
        </w:rPr>
        <w:t>;</w:t>
      </w:r>
      <w:r>
        <w:rPr>
          <w:rFonts w:asciiTheme="majorHAnsi" w:hAnsiTheme="majorHAnsi" w:cs="Times New Roman"/>
          <w:sz w:val="19"/>
          <w:szCs w:val="19"/>
          <w:lang w:val="es-ES"/>
        </w:rPr>
        <w:t>17</w:t>
      </w:r>
      <w:proofErr w:type="gramEnd"/>
      <w:r>
        <w:rPr>
          <w:rFonts w:asciiTheme="majorHAnsi" w:hAnsiTheme="majorHAnsi" w:cs="Times New Roman"/>
          <w:sz w:val="19"/>
          <w:szCs w:val="19"/>
          <w:lang w:val="es-ES"/>
        </w:rPr>
        <w:t>(3):</w:t>
      </w:r>
      <w:r w:rsidR="00131D9F" w:rsidRPr="00C466C9">
        <w:rPr>
          <w:rFonts w:asciiTheme="majorHAnsi" w:hAnsiTheme="majorHAnsi" w:cs="Times New Roman"/>
          <w:sz w:val="19"/>
          <w:szCs w:val="19"/>
          <w:lang w:val="es-ES"/>
        </w:rPr>
        <w:t xml:space="preserve">227-234. </w:t>
      </w:r>
    </w:p>
    <w:p w:rsidR="00131D9F" w:rsidRPr="00C466C9" w:rsidRDefault="00131D9F" w:rsidP="00494EB0">
      <w:pPr>
        <w:pStyle w:val="Prrafodelista"/>
        <w:numPr>
          <w:ilvl w:val="0"/>
          <w:numId w:val="9"/>
        </w:numPr>
        <w:tabs>
          <w:tab w:val="left" w:pos="8675"/>
        </w:tabs>
        <w:spacing w:after="0" w:line="240" w:lineRule="auto"/>
        <w:ind w:left="357" w:hanging="357"/>
        <w:jc w:val="both"/>
        <w:rPr>
          <w:rFonts w:asciiTheme="majorHAnsi" w:hAnsiTheme="majorHAnsi" w:cs="Times New Roman"/>
          <w:sz w:val="19"/>
          <w:szCs w:val="19"/>
          <w:lang w:val="es-ES"/>
        </w:rPr>
      </w:pPr>
      <w:r w:rsidRPr="00C466C9">
        <w:rPr>
          <w:rFonts w:asciiTheme="majorHAnsi" w:hAnsiTheme="majorHAnsi" w:cs="Times New Roman"/>
          <w:sz w:val="19"/>
          <w:szCs w:val="19"/>
          <w:lang w:val="es-ES"/>
        </w:rPr>
        <w:t>Pi</w:t>
      </w:r>
      <w:r w:rsidR="00061073" w:rsidRPr="00C466C9">
        <w:rPr>
          <w:rFonts w:asciiTheme="majorHAnsi" w:hAnsiTheme="majorHAnsi" w:cs="Times New Roman"/>
          <w:sz w:val="19"/>
          <w:szCs w:val="19"/>
          <w:lang w:val="es-ES"/>
        </w:rPr>
        <w:t>n</w:t>
      </w:r>
      <w:r w:rsidRPr="00C466C9">
        <w:rPr>
          <w:rFonts w:asciiTheme="majorHAnsi" w:hAnsiTheme="majorHAnsi" w:cs="Times New Roman"/>
          <w:sz w:val="19"/>
          <w:szCs w:val="19"/>
          <w:lang w:val="es-ES"/>
        </w:rPr>
        <w:t>zón-</w:t>
      </w:r>
      <w:r w:rsidR="004305CC" w:rsidRPr="00C466C9">
        <w:rPr>
          <w:rFonts w:asciiTheme="majorHAnsi" w:hAnsiTheme="majorHAnsi" w:cs="Times New Roman"/>
          <w:sz w:val="19"/>
          <w:szCs w:val="19"/>
          <w:lang w:val="es-ES"/>
        </w:rPr>
        <w:t>Martínez</w:t>
      </w:r>
      <w:r w:rsidR="00061073" w:rsidRPr="00C466C9">
        <w:rPr>
          <w:rFonts w:asciiTheme="majorHAnsi" w:hAnsiTheme="majorHAnsi" w:cs="Times New Roman"/>
          <w:sz w:val="19"/>
          <w:szCs w:val="19"/>
          <w:lang w:val="es-ES"/>
        </w:rPr>
        <w:t xml:space="preserve"> M,</w:t>
      </w:r>
      <w:r w:rsidRPr="00C466C9">
        <w:rPr>
          <w:rFonts w:asciiTheme="majorHAnsi" w:hAnsiTheme="majorHAnsi" w:cs="Times New Roman"/>
          <w:sz w:val="19"/>
          <w:szCs w:val="19"/>
          <w:lang w:val="es-ES"/>
        </w:rPr>
        <w:t xml:space="preserve"> </w:t>
      </w:r>
      <w:r w:rsidR="004305CC" w:rsidRPr="00C466C9">
        <w:rPr>
          <w:rFonts w:asciiTheme="majorHAnsi" w:hAnsiTheme="majorHAnsi" w:cs="Times New Roman"/>
          <w:sz w:val="19"/>
          <w:szCs w:val="19"/>
          <w:lang w:val="es-ES"/>
        </w:rPr>
        <w:t>López</w:t>
      </w:r>
      <w:r w:rsidRPr="00C466C9">
        <w:rPr>
          <w:rFonts w:asciiTheme="majorHAnsi" w:hAnsiTheme="majorHAnsi" w:cs="Times New Roman"/>
          <w:sz w:val="19"/>
          <w:szCs w:val="19"/>
          <w:lang w:val="es-ES"/>
        </w:rPr>
        <w:t>-</w:t>
      </w:r>
      <w:proofErr w:type="spellStart"/>
      <w:r w:rsidRPr="00C466C9">
        <w:rPr>
          <w:rFonts w:asciiTheme="majorHAnsi" w:hAnsiTheme="majorHAnsi" w:cs="Times New Roman"/>
          <w:sz w:val="19"/>
          <w:szCs w:val="19"/>
          <w:lang w:val="es-ES"/>
        </w:rPr>
        <w:t>Wilches</w:t>
      </w:r>
      <w:proofErr w:type="spellEnd"/>
      <w:r w:rsidRPr="00C466C9">
        <w:rPr>
          <w:rFonts w:asciiTheme="majorHAnsi" w:hAnsiTheme="majorHAnsi" w:cs="Times New Roman"/>
          <w:sz w:val="19"/>
          <w:szCs w:val="19"/>
          <w:lang w:val="es-ES"/>
        </w:rPr>
        <w:t xml:space="preserve"> F. Percepción sobre las reacciones adversas del método anticoncepción de emergencia, en la población femenina fértil en el periodo de julio 2016 a junio 2017 en la zona 10 de </w:t>
      </w:r>
      <w:proofErr w:type="spellStart"/>
      <w:r w:rsidRPr="00C466C9">
        <w:rPr>
          <w:rFonts w:asciiTheme="majorHAnsi" w:hAnsiTheme="majorHAnsi" w:cs="Times New Roman"/>
          <w:sz w:val="19"/>
          <w:szCs w:val="19"/>
          <w:lang w:val="es-ES"/>
        </w:rPr>
        <w:t>Engativa</w:t>
      </w:r>
      <w:proofErr w:type="spellEnd"/>
      <w:r w:rsidRPr="00C466C9">
        <w:rPr>
          <w:rFonts w:asciiTheme="majorHAnsi" w:hAnsiTheme="majorHAnsi" w:cs="Times New Roman"/>
          <w:sz w:val="19"/>
          <w:szCs w:val="19"/>
          <w:lang w:val="es-ES"/>
        </w:rPr>
        <w:t xml:space="preserve"> del noroccidente de Bogotá DC. </w:t>
      </w:r>
      <w:r w:rsidR="00061073" w:rsidRPr="00C466C9">
        <w:rPr>
          <w:rFonts w:asciiTheme="majorHAnsi" w:hAnsiTheme="majorHAnsi" w:cs="Times New Roman"/>
          <w:sz w:val="19"/>
          <w:szCs w:val="19"/>
          <w:lang w:val="es-ES"/>
        </w:rPr>
        <w:t xml:space="preserve">Bogotá DC: </w:t>
      </w:r>
      <w:r w:rsidRPr="00C466C9">
        <w:rPr>
          <w:rFonts w:asciiTheme="majorHAnsi" w:hAnsiTheme="majorHAnsi" w:cs="Times New Roman"/>
          <w:sz w:val="19"/>
          <w:szCs w:val="19"/>
          <w:lang w:val="es-ES"/>
        </w:rPr>
        <w:t xml:space="preserve">Universidad </w:t>
      </w:r>
      <w:r w:rsidR="00970821">
        <w:rPr>
          <w:rFonts w:asciiTheme="majorHAnsi" w:hAnsiTheme="majorHAnsi" w:cs="Times New Roman"/>
          <w:sz w:val="19"/>
          <w:szCs w:val="19"/>
          <w:lang w:val="es-ES"/>
        </w:rPr>
        <w:t>d</w:t>
      </w:r>
      <w:r w:rsidRPr="00C466C9">
        <w:rPr>
          <w:rFonts w:asciiTheme="majorHAnsi" w:hAnsiTheme="majorHAnsi" w:cs="Times New Roman"/>
          <w:sz w:val="19"/>
          <w:szCs w:val="19"/>
          <w:lang w:val="es-ES"/>
        </w:rPr>
        <w:t>e Ciencias Aplicadas Y Ambi</w:t>
      </w:r>
      <w:r w:rsidR="004305CC" w:rsidRPr="00C466C9">
        <w:rPr>
          <w:rFonts w:asciiTheme="majorHAnsi" w:hAnsiTheme="majorHAnsi" w:cs="Times New Roman"/>
          <w:sz w:val="19"/>
          <w:szCs w:val="19"/>
          <w:lang w:val="es-ES"/>
        </w:rPr>
        <w:t>entales;</w:t>
      </w:r>
      <w:r w:rsidRPr="00C466C9">
        <w:rPr>
          <w:rFonts w:asciiTheme="majorHAnsi" w:hAnsiTheme="majorHAnsi" w:cs="Times New Roman"/>
          <w:sz w:val="19"/>
          <w:szCs w:val="19"/>
          <w:lang w:val="es-ES"/>
        </w:rPr>
        <w:t xml:space="preserve"> 2017.</w:t>
      </w:r>
    </w:p>
    <w:p w:rsidR="00131D9F" w:rsidRPr="00C466C9" w:rsidRDefault="00131D9F" w:rsidP="00494EB0">
      <w:pPr>
        <w:pStyle w:val="Prrafodelista"/>
        <w:numPr>
          <w:ilvl w:val="0"/>
          <w:numId w:val="9"/>
        </w:numPr>
        <w:tabs>
          <w:tab w:val="left" w:pos="8675"/>
        </w:tabs>
        <w:spacing w:after="0" w:line="240" w:lineRule="auto"/>
        <w:ind w:left="357" w:hanging="357"/>
        <w:jc w:val="both"/>
        <w:rPr>
          <w:rFonts w:asciiTheme="majorHAnsi" w:hAnsiTheme="majorHAnsi" w:cs="Times New Roman"/>
          <w:sz w:val="19"/>
          <w:szCs w:val="19"/>
          <w:lang w:val="es-ES"/>
        </w:rPr>
      </w:pPr>
      <w:proofErr w:type="spellStart"/>
      <w:r w:rsidRPr="00C466C9">
        <w:rPr>
          <w:rFonts w:asciiTheme="majorHAnsi" w:hAnsiTheme="majorHAnsi" w:cs="Times New Roman"/>
          <w:sz w:val="19"/>
          <w:szCs w:val="19"/>
          <w:lang w:val="es-ES"/>
        </w:rPr>
        <w:t>Lin</w:t>
      </w:r>
      <w:proofErr w:type="spellEnd"/>
      <w:r w:rsidRPr="00C466C9">
        <w:rPr>
          <w:rFonts w:asciiTheme="majorHAnsi" w:hAnsiTheme="majorHAnsi" w:cs="Times New Roman"/>
          <w:sz w:val="19"/>
          <w:szCs w:val="19"/>
          <w:lang w:val="es-ES"/>
        </w:rPr>
        <w:t xml:space="preserve">-Zhang, </w:t>
      </w:r>
      <w:proofErr w:type="spellStart"/>
      <w:r w:rsidRPr="00C466C9">
        <w:rPr>
          <w:rFonts w:asciiTheme="majorHAnsi" w:hAnsiTheme="majorHAnsi" w:cs="Times New Roman"/>
          <w:sz w:val="19"/>
          <w:szCs w:val="19"/>
          <w:lang w:val="es-ES"/>
        </w:rPr>
        <w:t>Junling-Chen</w:t>
      </w:r>
      <w:proofErr w:type="spellEnd"/>
      <w:r w:rsidRPr="00C466C9">
        <w:rPr>
          <w:rFonts w:asciiTheme="majorHAnsi" w:hAnsiTheme="majorHAnsi" w:cs="Times New Roman"/>
          <w:sz w:val="19"/>
          <w:szCs w:val="19"/>
          <w:lang w:val="es-ES"/>
        </w:rPr>
        <w:t xml:space="preserve">, </w:t>
      </w:r>
      <w:proofErr w:type="spellStart"/>
      <w:r w:rsidRPr="00C466C9">
        <w:rPr>
          <w:rFonts w:asciiTheme="majorHAnsi" w:hAnsiTheme="majorHAnsi" w:cs="Times New Roman"/>
          <w:sz w:val="19"/>
          <w:szCs w:val="19"/>
          <w:lang w:val="es-ES"/>
        </w:rPr>
        <w:t>Yasun</w:t>
      </w:r>
      <w:proofErr w:type="spellEnd"/>
      <w:r w:rsidRPr="00C466C9">
        <w:rPr>
          <w:rFonts w:asciiTheme="majorHAnsi" w:hAnsiTheme="majorHAnsi" w:cs="Times New Roman"/>
          <w:sz w:val="19"/>
          <w:szCs w:val="19"/>
          <w:lang w:val="es-ES"/>
        </w:rPr>
        <w:t xml:space="preserve">-Wang, </w:t>
      </w:r>
      <w:proofErr w:type="spellStart"/>
      <w:r w:rsidRPr="00C466C9">
        <w:rPr>
          <w:rFonts w:asciiTheme="majorHAnsi" w:hAnsiTheme="majorHAnsi" w:cs="Times New Roman"/>
          <w:sz w:val="19"/>
          <w:szCs w:val="19"/>
          <w:lang w:val="es-ES"/>
        </w:rPr>
        <w:t>Fangming-Ren</w:t>
      </w:r>
      <w:proofErr w:type="spellEnd"/>
      <w:r w:rsidRPr="00C466C9">
        <w:rPr>
          <w:rFonts w:asciiTheme="majorHAnsi" w:hAnsiTheme="majorHAnsi" w:cs="Times New Roman"/>
          <w:sz w:val="19"/>
          <w:szCs w:val="19"/>
          <w:lang w:val="es-ES"/>
        </w:rPr>
        <w:t xml:space="preserve">, </w:t>
      </w:r>
      <w:proofErr w:type="spellStart"/>
      <w:r w:rsidRPr="00C466C9">
        <w:rPr>
          <w:rFonts w:asciiTheme="majorHAnsi" w:hAnsiTheme="majorHAnsi" w:cs="Times New Roman"/>
          <w:sz w:val="19"/>
          <w:szCs w:val="19"/>
          <w:lang w:val="es-ES"/>
        </w:rPr>
        <w:t>Wen-Yu</w:t>
      </w:r>
      <w:proofErr w:type="spellEnd"/>
      <w:r w:rsidRPr="00C466C9">
        <w:rPr>
          <w:rFonts w:asciiTheme="majorHAnsi" w:hAnsiTheme="majorHAnsi" w:cs="Times New Roman"/>
          <w:sz w:val="19"/>
          <w:szCs w:val="19"/>
          <w:lang w:val="es-ES"/>
        </w:rPr>
        <w:t xml:space="preserve">, </w:t>
      </w:r>
      <w:proofErr w:type="spellStart"/>
      <w:r w:rsidRPr="00C466C9">
        <w:rPr>
          <w:rFonts w:asciiTheme="majorHAnsi" w:hAnsiTheme="majorHAnsi" w:cs="Times New Roman"/>
          <w:sz w:val="19"/>
          <w:szCs w:val="19"/>
          <w:lang w:val="es-ES"/>
        </w:rPr>
        <w:t>Linan-Cheng</w:t>
      </w:r>
      <w:proofErr w:type="spellEnd"/>
      <w:r w:rsidRPr="00C466C9">
        <w:rPr>
          <w:rFonts w:asciiTheme="majorHAnsi" w:hAnsiTheme="majorHAnsi" w:cs="Times New Roman"/>
          <w:sz w:val="19"/>
          <w:szCs w:val="19"/>
          <w:lang w:val="es-ES"/>
        </w:rPr>
        <w:t xml:space="preserve">. </w:t>
      </w:r>
      <w:proofErr w:type="spellStart"/>
      <w:r w:rsidRPr="00C466C9">
        <w:rPr>
          <w:rFonts w:asciiTheme="majorHAnsi" w:hAnsiTheme="majorHAnsi" w:cs="Times New Roman"/>
          <w:sz w:val="19"/>
          <w:szCs w:val="19"/>
          <w:lang w:val="es-ES"/>
        </w:rPr>
        <w:t>Pregnancy</w:t>
      </w:r>
      <w:proofErr w:type="spellEnd"/>
      <w:r w:rsidRPr="00C466C9">
        <w:rPr>
          <w:rFonts w:asciiTheme="majorHAnsi" w:hAnsiTheme="majorHAnsi" w:cs="Times New Roman"/>
          <w:sz w:val="19"/>
          <w:szCs w:val="19"/>
          <w:lang w:val="es-ES"/>
        </w:rPr>
        <w:t xml:space="preserve"> </w:t>
      </w:r>
      <w:proofErr w:type="spellStart"/>
      <w:r w:rsidR="00264792" w:rsidRPr="00C466C9">
        <w:rPr>
          <w:rFonts w:asciiTheme="majorHAnsi" w:hAnsiTheme="majorHAnsi" w:cs="Times New Roman"/>
          <w:sz w:val="19"/>
          <w:szCs w:val="19"/>
          <w:lang w:val="es-ES"/>
        </w:rPr>
        <w:t>outcome</w:t>
      </w:r>
      <w:proofErr w:type="spellEnd"/>
      <w:r w:rsidR="00264792" w:rsidRPr="00C466C9">
        <w:rPr>
          <w:rFonts w:asciiTheme="majorHAnsi" w:hAnsiTheme="majorHAnsi" w:cs="Times New Roman"/>
          <w:sz w:val="19"/>
          <w:szCs w:val="19"/>
          <w:lang w:val="es-ES"/>
        </w:rPr>
        <w:t xml:space="preserve"> </w:t>
      </w:r>
      <w:proofErr w:type="spellStart"/>
      <w:r w:rsidR="00264792" w:rsidRPr="00C466C9">
        <w:rPr>
          <w:rFonts w:asciiTheme="majorHAnsi" w:hAnsiTheme="majorHAnsi" w:cs="Times New Roman"/>
          <w:sz w:val="19"/>
          <w:szCs w:val="19"/>
          <w:lang w:val="es-ES"/>
        </w:rPr>
        <w:t>after</w:t>
      </w:r>
      <w:proofErr w:type="spellEnd"/>
      <w:r w:rsidR="00264792" w:rsidRPr="00C466C9">
        <w:rPr>
          <w:rFonts w:asciiTheme="majorHAnsi" w:hAnsiTheme="majorHAnsi" w:cs="Times New Roman"/>
          <w:sz w:val="19"/>
          <w:szCs w:val="19"/>
          <w:lang w:val="es-ES"/>
        </w:rPr>
        <w:t xml:space="preserve"> </w:t>
      </w:r>
      <w:proofErr w:type="spellStart"/>
      <w:r w:rsidR="00264792" w:rsidRPr="00C466C9">
        <w:rPr>
          <w:rFonts w:asciiTheme="majorHAnsi" w:hAnsiTheme="majorHAnsi" w:cs="Times New Roman"/>
          <w:sz w:val="19"/>
          <w:szCs w:val="19"/>
          <w:lang w:val="es-ES"/>
        </w:rPr>
        <w:t>levonorgestrel-only</w:t>
      </w:r>
      <w:proofErr w:type="spellEnd"/>
      <w:r w:rsidR="00264792" w:rsidRPr="00C466C9">
        <w:rPr>
          <w:rFonts w:asciiTheme="majorHAnsi" w:hAnsiTheme="majorHAnsi" w:cs="Times New Roman"/>
          <w:sz w:val="19"/>
          <w:szCs w:val="19"/>
          <w:lang w:val="es-ES"/>
        </w:rPr>
        <w:t xml:space="preserve"> </w:t>
      </w:r>
      <w:proofErr w:type="spellStart"/>
      <w:r w:rsidR="00264792" w:rsidRPr="00C466C9">
        <w:rPr>
          <w:rFonts w:asciiTheme="majorHAnsi" w:hAnsiTheme="majorHAnsi" w:cs="Times New Roman"/>
          <w:sz w:val="19"/>
          <w:szCs w:val="19"/>
          <w:lang w:val="es-ES"/>
        </w:rPr>
        <w:t>emergency</w:t>
      </w:r>
      <w:proofErr w:type="spellEnd"/>
      <w:r w:rsidR="00264792" w:rsidRPr="00C466C9">
        <w:rPr>
          <w:rFonts w:asciiTheme="majorHAnsi" w:hAnsiTheme="majorHAnsi" w:cs="Times New Roman"/>
          <w:sz w:val="19"/>
          <w:szCs w:val="19"/>
          <w:lang w:val="es-ES"/>
        </w:rPr>
        <w:t xml:space="preserve"> </w:t>
      </w:r>
      <w:proofErr w:type="spellStart"/>
      <w:r w:rsidR="00264792" w:rsidRPr="00C466C9">
        <w:rPr>
          <w:rFonts w:asciiTheme="majorHAnsi" w:hAnsiTheme="majorHAnsi" w:cs="Times New Roman"/>
          <w:sz w:val="19"/>
          <w:szCs w:val="19"/>
          <w:lang w:val="es-ES"/>
        </w:rPr>
        <w:t>contraception</w:t>
      </w:r>
      <w:proofErr w:type="spellEnd"/>
      <w:r w:rsidR="00264792" w:rsidRPr="00C466C9">
        <w:rPr>
          <w:rFonts w:asciiTheme="majorHAnsi" w:hAnsiTheme="majorHAnsi" w:cs="Times New Roman"/>
          <w:sz w:val="19"/>
          <w:szCs w:val="19"/>
          <w:lang w:val="es-ES"/>
        </w:rPr>
        <w:t xml:space="preserve"> </w:t>
      </w:r>
      <w:proofErr w:type="spellStart"/>
      <w:r w:rsidR="00264792" w:rsidRPr="00C466C9">
        <w:rPr>
          <w:rFonts w:asciiTheme="majorHAnsi" w:hAnsiTheme="majorHAnsi" w:cs="Times New Roman"/>
          <w:sz w:val="19"/>
          <w:szCs w:val="19"/>
          <w:lang w:val="es-ES"/>
        </w:rPr>
        <w:t>failure</w:t>
      </w:r>
      <w:proofErr w:type="spellEnd"/>
      <w:r w:rsidR="003D36D2" w:rsidRPr="00C466C9">
        <w:rPr>
          <w:rFonts w:asciiTheme="majorHAnsi" w:hAnsiTheme="majorHAnsi" w:cs="Times New Roman"/>
          <w:sz w:val="19"/>
          <w:szCs w:val="19"/>
          <w:lang w:val="es-ES"/>
        </w:rPr>
        <w:t xml:space="preserve">. A </w:t>
      </w:r>
      <w:proofErr w:type="spellStart"/>
      <w:r w:rsidR="00264792" w:rsidRPr="00C466C9">
        <w:rPr>
          <w:rFonts w:asciiTheme="majorHAnsi" w:hAnsiTheme="majorHAnsi" w:cs="Times New Roman"/>
          <w:sz w:val="19"/>
          <w:szCs w:val="19"/>
          <w:lang w:val="es-ES"/>
        </w:rPr>
        <w:t>prospective</w:t>
      </w:r>
      <w:proofErr w:type="spellEnd"/>
      <w:r w:rsidR="00264792" w:rsidRPr="00C466C9">
        <w:rPr>
          <w:rFonts w:asciiTheme="majorHAnsi" w:hAnsiTheme="majorHAnsi" w:cs="Times New Roman"/>
          <w:sz w:val="19"/>
          <w:szCs w:val="19"/>
          <w:lang w:val="es-ES"/>
        </w:rPr>
        <w:t xml:space="preserve"> </w:t>
      </w:r>
      <w:proofErr w:type="spellStart"/>
      <w:r w:rsidR="00264792" w:rsidRPr="00C466C9">
        <w:rPr>
          <w:rFonts w:asciiTheme="majorHAnsi" w:hAnsiTheme="majorHAnsi" w:cs="Times New Roman"/>
          <w:sz w:val="19"/>
          <w:szCs w:val="19"/>
          <w:lang w:val="es-ES"/>
        </w:rPr>
        <w:t>cohort</w:t>
      </w:r>
      <w:proofErr w:type="spellEnd"/>
      <w:r w:rsidR="00264792" w:rsidRPr="00C466C9">
        <w:rPr>
          <w:rFonts w:asciiTheme="majorHAnsi" w:hAnsiTheme="majorHAnsi" w:cs="Times New Roman"/>
          <w:sz w:val="19"/>
          <w:szCs w:val="19"/>
          <w:lang w:val="es-ES"/>
        </w:rPr>
        <w:t xml:space="preserve"> </w:t>
      </w:r>
      <w:proofErr w:type="spellStart"/>
      <w:r w:rsidR="00264792" w:rsidRPr="00C466C9">
        <w:rPr>
          <w:rFonts w:asciiTheme="majorHAnsi" w:hAnsiTheme="majorHAnsi" w:cs="Times New Roman"/>
          <w:sz w:val="19"/>
          <w:szCs w:val="19"/>
          <w:lang w:val="es-ES"/>
        </w:rPr>
        <w:t>study</w:t>
      </w:r>
      <w:proofErr w:type="spellEnd"/>
      <w:r w:rsidR="003D36D2" w:rsidRPr="00C466C9">
        <w:rPr>
          <w:rFonts w:asciiTheme="majorHAnsi" w:hAnsiTheme="majorHAnsi" w:cs="Times New Roman"/>
          <w:sz w:val="19"/>
          <w:szCs w:val="19"/>
          <w:lang w:val="es-ES"/>
        </w:rPr>
        <w:t>.</w:t>
      </w:r>
      <w:r w:rsidRPr="00C466C9">
        <w:rPr>
          <w:rFonts w:asciiTheme="majorHAnsi" w:hAnsiTheme="majorHAnsi" w:cs="Times New Roman"/>
          <w:sz w:val="19"/>
          <w:szCs w:val="19"/>
          <w:lang w:val="es-ES"/>
        </w:rPr>
        <w:t xml:space="preserve"> Human </w:t>
      </w:r>
      <w:proofErr w:type="spellStart"/>
      <w:r w:rsidRPr="00C466C9">
        <w:rPr>
          <w:rFonts w:asciiTheme="majorHAnsi" w:hAnsiTheme="majorHAnsi" w:cs="Times New Roman"/>
          <w:sz w:val="19"/>
          <w:szCs w:val="19"/>
          <w:lang w:val="es-ES"/>
        </w:rPr>
        <w:t>Reproduction</w:t>
      </w:r>
      <w:proofErr w:type="spellEnd"/>
      <w:r w:rsidRPr="00C466C9">
        <w:rPr>
          <w:rFonts w:asciiTheme="majorHAnsi" w:hAnsiTheme="majorHAnsi" w:cs="Times New Roman"/>
          <w:sz w:val="19"/>
          <w:szCs w:val="19"/>
          <w:lang w:val="es-ES"/>
        </w:rPr>
        <w:t>.</w:t>
      </w:r>
      <w:r w:rsidR="004305CC" w:rsidRPr="00C466C9">
        <w:rPr>
          <w:rFonts w:asciiTheme="majorHAnsi" w:hAnsiTheme="majorHAnsi" w:cs="Times New Roman"/>
          <w:sz w:val="19"/>
          <w:szCs w:val="19"/>
          <w:lang w:val="es-ES"/>
        </w:rPr>
        <w:t xml:space="preserve"> 2009</w:t>
      </w:r>
      <w:proofErr w:type="gramStart"/>
      <w:r w:rsidR="004305CC" w:rsidRPr="00C466C9">
        <w:rPr>
          <w:rFonts w:asciiTheme="majorHAnsi" w:hAnsiTheme="majorHAnsi" w:cs="Times New Roman"/>
          <w:sz w:val="19"/>
          <w:szCs w:val="19"/>
          <w:lang w:val="es-ES"/>
        </w:rPr>
        <w:t>;</w:t>
      </w:r>
      <w:r w:rsidRPr="00C466C9">
        <w:rPr>
          <w:rFonts w:asciiTheme="majorHAnsi" w:hAnsiTheme="majorHAnsi" w:cs="Times New Roman"/>
          <w:sz w:val="19"/>
          <w:szCs w:val="19"/>
          <w:lang w:val="es-ES"/>
        </w:rPr>
        <w:t>24</w:t>
      </w:r>
      <w:proofErr w:type="gramEnd"/>
      <w:r w:rsidRPr="00C466C9">
        <w:rPr>
          <w:rFonts w:asciiTheme="majorHAnsi" w:hAnsiTheme="majorHAnsi" w:cs="Times New Roman"/>
          <w:sz w:val="19"/>
          <w:szCs w:val="19"/>
          <w:lang w:val="es-ES"/>
        </w:rPr>
        <w:t>(7):160</w:t>
      </w:r>
      <w:r w:rsidR="003D36D2" w:rsidRPr="00C466C9">
        <w:rPr>
          <w:rFonts w:asciiTheme="majorHAnsi" w:hAnsiTheme="majorHAnsi" w:cs="Times New Roman"/>
          <w:sz w:val="19"/>
          <w:szCs w:val="19"/>
          <w:lang w:val="es-ES"/>
        </w:rPr>
        <w:t>5-11</w:t>
      </w:r>
      <w:r w:rsidRPr="00C466C9">
        <w:rPr>
          <w:rFonts w:asciiTheme="majorHAnsi" w:hAnsiTheme="majorHAnsi" w:cs="Times New Roman"/>
          <w:sz w:val="19"/>
          <w:szCs w:val="19"/>
          <w:lang w:val="es-ES"/>
        </w:rPr>
        <w:t>.</w:t>
      </w:r>
    </w:p>
    <w:p w:rsidR="00131D9F" w:rsidRPr="00C466C9" w:rsidRDefault="003D36D2" w:rsidP="00494EB0">
      <w:pPr>
        <w:pStyle w:val="Prrafodelista"/>
        <w:numPr>
          <w:ilvl w:val="0"/>
          <w:numId w:val="9"/>
        </w:numPr>
        <w:tabs>
          <w:tab w:val="left" w:pos="8675"/>
        </w:tabs>
        <w:spacing w:after="0" w:line="240" w:lineRule="auto"/>
        <w:ind w:left="357" w:hanging="357"/>
        <w:jc w:val="both"/>
        <w:rPr>
          <w:rFonts w:asciiTheme="majorHAnsi" w:hAnsiTheme="majorHAnsi" w:cs="Times New Roman"/>
          <w:sz w:val="19"/>
          <w:szCs w:val="19"/>
          <w:lang w:val="es-ES"/>
        </w:rPr>
      </w:pPr>
      <w:r w:rsidRPr="00C466C9">
        <w:rPr>
          <w:rFonts w:asciiTheme="majorHAnsi" w:hAnsiTheme="majorHAnsi" w:cs="Times New Roman"/>
          <w:sz w:val="19"/>
          <w:szCs w:val="19"/>
          <w:lang w:val="es-ES"/>
        </w:rPr>
        <w:t>Blandón-García MC,</w:t>
      </w:r>
      <w:r w:rsidR="00131D9F" w:rsidRPr="00C466C9">
        <w:rPr>
          <w:rFonts w:asciiTheme="majorHAnsi" w:hAnsiTheme="majorHAnsi" w:cs="Times New Roman"/>
          <w:sz w:val="19"/>
          <w:szCs w:val="19"/>
          <w:lang w:val="es-ES"/>
        </w:rPr>
        <w:t xml:space="preserve"> Sandino-García, AC. Conocimiento, </w:t>
      </w:r>
      <w:r w:rsidR="00264792" w:rsidRPr="00C466C9">
        <w:rPr>
          <w:rFonts w:asciiTheme="majorHAnsi" w:hAnsiTheme="majorHAnsi" w:cs="Times New Roman"/>
          <w:sz w:val="19"/>
          <w:szCs w:val="19"/>
          <w:lang w:val="es-ES"/>
        </w:rPr>
        <w:t xml:space="preserve">actitudes y prácticas sobre el uso de </w:t>
      </w:r>
      <w:proofErr w:type="spellStart"/>
      <w:r w:rsidR="00264792" w:rsidRPr="00C466C9">
        <w:rPr>
          <w:rFonts w:asciiTheme="majorHAnsi" w:hAnsiTheme="majorHAnsi" w:cs="Times New Roman"/>
          <w:sz w:val="19"/>
          <w:szCs w:val="19"/>
          <w:lang w:val="es-ES"/>
        </w:rPr>
        <w:t>levonorgestrel</w:t>
      </w:r>
      <w:proofErr w:type="spellEnd"/>
      <w:r w:rsidR="00264792" w:rsidRPr="00C466C9">
        <w:rPr>
          <w:rFonts w:asciiTheme="majorHAnsi" w:hAnsiTheme="majorHAnsi" w:cs="Times New Roman"/>
          <w:sz w:val="19"/>
          <w:szCs w:val="19"/>
          <w:lang w:val="es-ES"/>
        </w:rPr>
        <w:t xml:space="preserve"> como método anticonceptivo de emergencia de las estudiantes de la carrera de química-farmacéutica, departamento de química, recinto universitario</w:t>
      </w:r>
      <w:r w:rsidRPr="00C466C9">
        <w:rPr>
          <w:rFonts w:asciiTheme="majorHAnsi" w:hAnsiTheme="majorHAnsi" w:cs="Times New Roman"/>
          <w:sz w:val="19"/>
          <w:szCs w:val="19"/>
          <w:lang w:val="es-ES"/>
        </w:rPr>
        <w:t xml:space="preserve"> “Rubén Darío”</w:t>
      </w:r>
      <w:r w:rsidR="00131D9F" w:rsidRPr="00C466C9">
        <w:rPr>
          <w:rFonts w:asciiTheme="majorHAnsi" w:hAnsiTheme="majorHAnsi" w:cs="Times New Roman"/>
          <w:sz w:val="19"/>
          <w:szCs w:val="19"/>
          <w:lang w:val="es-ES"/>
        </w:rPr>
        <w:t xml:space="preserve"> UNAN-Managua </w:t>
      </w:r>
      <w:r w:rsidR="00264792" w:rsidRPr="00C466C9">
        <w:rPr>
          <w:rFonts w:asciiTheme="majorHAnsi" w:hAnsiTheme="majorHAnsi" w:cs="Times New Roman"/>
          <w:sz w:val="19"/>
          <w:szCs w:val="19"/>
          <w:lang w:val="es-ES"/>
        </w:rPr>
        <w:t>d</w:t>
      </w:r>
      <w:r w:rsidR="00131D9F" w:rsidRPr="00C466C9">
        <w:rPr>
          <w:rFonts w:asciiTheme="majorHAnsi" w:hAnsiTheme="majorHAnsi" w:cs="Times New Roman"/>
          <w:sz w:val="19"/>
          <w:szCs w:val="19"/>
          <w:lang w:val="es-ES"/>
        </w:rPr>
        <w:t xml:space="preserve">el 1 </w:t>
      </w:r>
      <w:r w:rsidR="00264792" w:rsidRPr="00C466C9">
        <w:rPr>
          <w:rFonts w:asciiTheme="majorHAnsi" w:hAnsiTheme="majorHAnsi" w:cs="Times New Roman"/>
          <w:sz w:val="19"/>
          <w:szCs w:val="19"/>
          <w:lang w:val="es-ES"/>
        </w:rPr>
        <w:t>d</w:t>
      </w:r>
      <w:r w:rsidR="00131D9F" w:rsidRPr="00C466C9">
        <w:rPr>
          <w:rFonts w:asciiTheme="majorHAnsi" w:hAnsiTheme="majorHAnsi" w:cs="Times New Roman"/>
          <w:sz w:val="19"/>
          <w:szCs w:val="19"/>
          <w:lang w:val="es-ES"/>
        </w:rPr>
        <w:t>e o</w:t>
      </w:r>
      <w:r w:rsidRPr="00C466C9">
        <w:rPr>
          <w:rFonts w:asciiTheme="majorHAnsi" w:hAnsiTheme="majorHAnsi" w:cs="Times New Roman"/>
          <w:sz w:val="19"/>
          <w:szCs w:val="19"/>
          <w:lang w:val="es-ES"/>
        </w:rPr>
        <w:t xml:space="preserve">ctubre </w:t>
      </w:r>
      <w:r w:rsidR="00264792" w:rsidRPr="00C466C9">
        <w:rPr>
          <w:rFonts w:asciiTheme="majorHAnsi" w:hAnsiTheme="majorHAnsi" w:cs="Times New Roman"/>
          <w:sz w:val="19"/>
          <w:szCs w:val="19"/>
          <w:lang w:val="es-ES"/>
        </w:rPr>
        <w:t>a</w:t>
      </w:r>
      <w:r w:rsidRPr="00C466C9">
        <w:rPr>
          <w:rFonts w:asciiTheme="majorHAnsi" w:hAnsiTheme="majorHAnsi" w:cs="Times New Roman"/>
          <w:sz w:val="19"/>
          <w:szCs w:val="19"/>
          <w:lang w:val="es-ES"/>
        </w:rPr>
        <w:t xml:space="preserve">l 31 diciembre </w:t>
      </w:r>
      <w:r w:rsidR="00264792" w:rsidRPr="00C466C9">
        <w:rPr>
          <w:rFonts w:asciiTheme="majorHAnsi" w:hAnsiTheme="majorHAnsi" w:cs="Times New Roman"/>
          <w:sz w:val="19"/>
          <w:szCs w:val="19"/>
          <w:lang w:val="es-ES"/>
        </w:rPr>
        <w:t>d</w:t>
      </w:r>
      <w:r w:rsidRPr="00C466C9">
        <w:rPr>
          <w:rFonts w:asciiTheme="majorHAnsi" w:hAnsiTheme="majorHAnsi" w:cs="Times New Roman"/>
          <w:sz w:val="19"/>
          <w:szCs w:val="19"/>
          <w:lang w:val="es-ES"/>
        </w:rPr>
        <w:t>el 2014. Managua: Universidad Nacional de Nicaragua; 2015.</w:t>
      </w:r>
    </w:p>
    <w:p w:rsidR="00494EB0" w:rsidRPr="00C466C9" w:rsidRDefault="00131D9F" w:rsidP="00494EB0">
      <w:pPr>
        <w:pStyle w:val="Prrafodelista"/>
        <w:numPr>
          <w:ilvl w:val="0"/>
          <w:numId w:val="9"/>
        </w:numPr>
        <w:tabs>
          <w:tab w:val="left" w:pos="8675"/>
        </w:tabs>
        <w:spacing w:after="0" w:line="240" w:lineRule="auto"/>
        <w:ind w:left="357" w:hanging="357"/>
        <w:jc w:val="both"/>
        <w:rPr>
          <w:rFonts w:asciiTheme="majorHAnsi" w:eastAsia="Calibri" w:hAnsiTheme="majorHAnsi" w:cs="Arial"/>
          <w:sz w:val="19"/>
          <w:szCs w:val="19"/>
          <w:lang w:val="es-CO"/>
        </w:rPr>
      </w:pPr>
      <w:r w:rsidRPr="00C466C9">
        <w:rPr>
          <w:rFonts w:asciiTheme="majorHAnsi" w:hAnsiTheme="majorHAnsi" w:cs="Times New Roman"/>
          <w:sz w:val="19"/>
          <w:szCs w:val="19"/>
          <w:lang w:val="es-ES"/>
        </w:rPr>
        <w:t xml:space="preserve">Villegas-Díaz JS, Martínez-Silva LA, Santiago-Pineda MD, Quinteros-Avendaño RS. </w:t>
      </w:r>
      <w:r w:rsidR="003D36D2" w:rsidRPr="00C466C9">
        <w:rPr>
          <w:rFonts w:asciiTheme="majorHAnsi" w:hAnsiTheme="majorHAnsi" w:cs="Times New Roman"/>
          <w:sz w:val="19"/>
          <w:szCs w:val="19"/>
          <w:lang w:val="es-ES"/>
        </w:rPr>
        <w:t>Riesgos y daños a la salud de las adolescentes por el uso de la pastilla de emergencia</w:t>
      </w:r>
      <w:r w:rsidRPr="00C466C9">
        <w:rPr>
          <w:rFonts w:asciiTheme="majorHAnsi" w:hAnsiTheme="majorHAnsi" w:cs="Times New Roman"/>
          <w:sz w:val="19"/>
          <w:szCs w:val="19"/>
          <w:lang w:val="es-ES"/>
        </w:rPr>
        <w:t xml:space="preserve">. </w:t>
      </w:r>
      <w:proofErr w:type="spellStart"/>
      <w:r w:rsidR="003D36D2" w:rsidRPr="00C466C9">
        <w:rPr>
          <w:rFonts w:asciiTheme="majorHAnsi" w:hAnsiTheme="majorHAnsi" w:cs="Times New Roman"/>
          <w:sz w:val="19"/>
          <w:szCs w:val="19"/>
          <w:lang w:val="es-ES"/>
        </w:rPr>
        <w:t>CuidArte</w:t>
      </w:r>
      <w:proofErr w:type="spellEnd"/>
      <w:r w:rsidR="003D36D2" w:rsidRPr="00C466C9">
        <w:rPr>
          <w:rFonts w:asciiTheme="majorHAnsi" w:hAnsiTheme="majorHAnsi" w:cs="Times New Roman"/>
          <w:sz w:val="19"/>
          <w:szCs w:val="19"/>
          <w:lang w:val="es-ES"/>
        </w:rPr>
        <w:t xml:space="preserve"> “El arte del cuidado”</w:t>
      </w:r>
      <w:r w:rsidRPr="00C466C9">
        <w:rPr>
          <w:rFonts w:asciiTheme="majorHAnsi" w:hAnsiTheme="majorHAnsi" w:cs="Times New Roman"/>
          <w:sz w:val="19"/>
          <w:szCs w:val="19"/>
          <w:lang w:val="es-ES"/>
        </w:rPr>
        <w:t>.</w:t>
      </w:r>
      <w:r w:rsidR="004305CC" w:rsidRPr="00C466C9">
        <w:rPr>
          <w:rFonts w:asciiTheme="majorHAnsi" w:hAnsiTheme="majorHAnsi" w:cs="Times New Roman"/>
          <w:sz w:val="19"/>
          <w:szCs w:val="19"/>
          <w:lang w:val="es-ES"/>
        </w:rPr>
        <w:t xml:space="preserve"> </w:t>
      </w:r>
      <w:r w:rsidRPr="00C466C9">
        <w:rPr>
          <w:rFonts w:asciiTheme="majorHAnsi" w:hAnsiTheme="majorHAnsi" w:cs="Times New Roman"/>
          <w:sz w:val="19"/>
          <w:szCs w:val="19"/>
          <w:lang w:val="es-ES"/>
        </w:rPr>
        <w:t>2012</w:t>
      </w:r>
      <w:proofErr w:type="gramStart"/>
      <w:r w:rsidRPr="00C466C9">
        <w:rPr>
          <w:rFonts w:asciiTheme="majorHAnsi" w:hAnsiTheme="majorHAnsi" w:cs="Times New Roman"/>
          <w:sz w:val="19"/>
          <w:szCs w:val="19"/>
          <w:lang w:val="es-ES"/>
        </w:rPr>
        <w:t>;1</w:t>
      </w:r>
      <w:proofErr w:type="gramEnd"/>
      <w:r w:rsidRPr="00C466C9">
        <w:rPr>
          <w:rFonts w:asciiTheme="majorHAnsi" w:hAnsiTheme="majorHAnsi" w:cs="Times New Roman"/>
          <w:sz w:val="19"/>
          <w:szCs w:val="19"/>
          <w:lang w:val="es-ES"/>
        </w:rPr>
        <w:t>(1):</w:t>
      </w:r>
      <w:r w:rsidR="003D36D2" w:rsidRPr="00C466C9">
        <w:rPr>
          <w:rFonts w:asciiTheme="majorHAnsi" w:hAnsiTheme="majorHAnsi" w:cs="Times New Roman"/>
          <w:sz w:val="19"/>
          <w:szCs w:val="19"/>
          <w:lang w:val="es-ES"/>
        </w:rPr>
        <w:t>34-42</w:t>
      </w:r>
      <w:r w:rsidRPr="00C466C9">
        <w:rPr>
          <w:rFonts w:asciiTheme="majorHAnsi" w:hAnsiTheme="majorHAnsi" w:cs="Times New Roman"/>
          <w:sz w:val="19"/>
          <w:szCs w:val="19"/>
          <w:lang w:val="es-ES"/>
        </w:rPr>
        <w:t>.</w:t>
      </w:r>
    </w:p>
    <w:p w:rsidR="00494EB0" w:rsidRPr="00494EB0" w:rsidRDefault="00494EB0" w:rsidP="00494EB0">
      <w:pPr>
        <w:spacing w:after="0" w:line="240" w:lineRule="auto"/>
        <w:rPr>
          <w:lang w:val="es-CO"/>
        </w:rPr>
      </w:pPr>
    </w:p>
    <w:p w:rsidR="00494EB0" w:rsidRDefault="00494EB0" w:rsidP="00494EB0">
      <w:pPr>
        <w:spacing w:after="0" w:line="240" w:lineRule="auto"/>
        <w:rPr>
          <w:lang w:val="es-CO"/>
        </w:rPr>
      </w:pPr>
    </w:p>
    <w:p w:rsidR="00494EB0" w:rsidRPr="00C466C9" w:rsidRDefault="00494EB0" w:rsidP="00494EB0">
      <w:pPr>
        <w:tabs>
          <w:tab w:val="left" w:pos="5812"/>
        </w:tabs>
        <w:spacing w:after="0" w:line="240" w:lineRule="auto"/>
        <w:jc w:val="center"/>
        <w:rPr>
          <w:rFonts w:ascii="Cambria" w:hAnsi="Cambria" w:cs="Times New Roman"/>
          <w:b/>
          <w:sz w:val="24"/>
        </w:rPr>
      </w:pPr>
      <w:bookmarkStart w:id="1" w:name="_Hlk10367269"/>
      <w:r>
        <w:rPr>
          <w:rFonts w:ascii="Cambria" w:hAnsi="Cambria" w:cs="Times New Roman"/>
          <w:b/>
        </w:rPr>
        <w:t>R</w:t>
      </w:r>
      <w:r w:rsidRPr="00C466C9">
        <w:rPr>
          <w:rFonts w:ascii="Cambria" w:hAnsi="Cambria" w:cs="Times New Roman"/>
          <w:b/>
          <w:sz w:val="24"/>
        </w:rPr>
        <w:t>espuesta a Carta al editor</w:t>
      </w:r>
    </w:p>
    <w:p w:rsidR="00494EB0" w:rsidRDefault="00494EB0" w:rsidP="00494EB0">
      <w:pPr>
        <w:tabs>
          <w:tab w:val="left" w:pos="5812"/>
        </w:tabs>
        <w:spacing w:after="0" w:line="240" w:lineRule="auto"/>
        <w:jc w:val="center"/>
        <w:rPr>
          <w:rFonts w:ascii="Cambria" w:hAnsi="Cambria" w:cs="Times New Roman"/>
          <w:b/>
        </w:rPr>
      </w:pPr>
    </w:p>
    <w:p w:rsidR="00494EB0" w:rsidRDefault="00494EB0" w:rsidP="00494EB0">
      <w:pPr>
        <w:tabs>
          <w:tab w:val="left" w:pos="5812"/>
        </w:tabs>
        <w:spacing w:after="0" w:line="240" w:lineRule="auto"/>
        <w:jc w:val="center"/>
        <w:rPr>
          <w:rFonts w:ascii="Cambria" w:hAnsi="Cambria" w:cs="Times New Roman"/>
          <w:b/>
        </w:rPr>
      </w:pPr>
      <w:r w:rsidRPr="00494EB0">
        <w:rPr>
          <w:rFonts w:ascii="Cambria" w:hAnsi="Cambria" w:cs="Times New Roman"/>
          <w:b/>
          <w:sz w:val="24"/>
        </w:rPr>
        <w:t>Métodos anticonceptivos de emergencia</w:t>
      </w:r>
      <w:bookmarkEnd w:id="1"/>
      <w:r w:rsidRPr="00494EB0">
        <w:rPr>
          <w:rFonts w:ascii="Cambria" w:hAnsi="Cambria" w:cs="Times New Roman"/>
          <w:b/>
          <w:sz w:val="24"/>
        </w:rPr>
        <w:t xml:space="preserve">: Una prioridad de educación </w:t>
      </w:r>
    </w:p>
    <w:p w:rsidR="00494EB0" w:rsidRDefault="00494EB0" w:rsidP="00494EB0">
      <w:pPr>
        <w:tabs>
          <w:tab w:val="left" w:pos="5812"/>
        </w:tabs>
        <w:spacing w:after="0" w:line="240" w:lineRule="auto"/>
        <w:jc w:val="center"/>
        <w:rPr>
          <w:rFonts w:ascii="Cambria" w:hAnsi="Cambria" w:cs="Times New Roman"/>
          <w:b/>
        </w:rPr>
      </w:pPr>
    </w:p>
    <w:p w:rsidR="00494EB0" w:rsidRDefault="00494EB0" w:rsidP="00494EB0">
      <w:pPr>
        <w:tabs>
          <w:tab w:val="left" w:pos="5812"/>
        </w:tabs>
        <w:spacing w:after="0" w:line="240" w:lineRule="auto"/>
        <w:jc w:val="center"/>
        <w:rPr>
          <w:rFonts w:ascii="Cambria" w:hAnsi="Cambria" w:cs="Times New Roman"/>
          <w:b/>
        </w:rPr>
      </w:pPr>
    </w:p>
    <w:p w:rsidR="00494EB0" w:rsidRPr="00AC282C" w:rsidRDefault="00494EB0" w:rsidP="00494EB0">
      <w:pPr>
        <w:spacing w:after="0" w:line="240" w:lineRule="auto"/>
        <w:jc w:val="center"/>
        <w:rPr>
          <w:rFonts w:ascii="Cambria" w:eastAsia="Calibri" w:hAnsi="Cambria" w:cs="Times New Roman"/>
          <w:iCs/>
          <w:color w:val="000000" w:themeColor="text1"/>
          <w:lang w:val="es-CO"/>
        </w:rPr>
      </w:pPr>
      <w:r w:rsidRPr="00AC282C">
        <w:rPr>
          <w:rFonts w:ascii="Cambria" w:eastAsia="Calibri" w:hAnsi="Cambria" w:cs="Times New Roman"/>
          <w:b/>
          <w:iCs/>
        </w:rPr>
        <w:t xml:space="preserve">Germán </w:t>
      </w:r>
      <w:proofErr w:type="spellStart"/>
      <w:r w:rsidRPr="00AC282C">
        <w:rPr>
          <w:rFonts w:ascii="Cambria" w:eastAsia="Calibri" w:hAnsi="Cambria" w:cs="Times New Roman"/>
          <w:b/>
          <w:iCs/>
        </w:rPr>
        <w:t>Oved</w:t>
      </w:r>
      <w:proofErr w:type="spellEnd"/>
      <w:r w:rsidRPr="00AC282C">
        <w:rPr>
          <w:rFonts w:ascii="Cambria" w:eastAsia="Calibri" w:hAnsi="Cambria" w:cs="Times New Roman"/>
          <w:b/>
          <w:iCs/>
        </w:rPr>
        <w:t xml:space="preserve"> Acevedo-Osorio</w:t>
      </w:r>
      <w:r w:rsidRPr="00AC282C">
        <w:rPr>
          <w:rFonts w:ascii="Cambria" w:eastAsia="Calibri" w:hAnsi="Cambria" w:cs="Times New Roman"/>
          <w:b/>
          <w:iCs/>
          <w:vertAlign w:val="superscript"/>
        </w:rPr>
        <w:t>1</w:t>
      </w:r>
      <w:r w:rsidRPr="00AC282C">
        <w:rPr>
          <w:rFonts w:ascii="Cambria" w:eastAsia="Calibri" w:hAnsi="Cambria" w:cs="Times New Roman"/>
          <w:b/>
          <w:iCs/>
        </w:rPr>
        <w:t xml:space="preserve">  </w:t>
      </w:r>
      <w:r w:rsidRPr="00AC282C">
        <w:rPr>
          <w:rFonts w:ascii="Cambria" w:eastAsia="Calibri" w:hAnsi="Cambria" w:cs="Times New Roman"/>
          <w:iCs/>
          <w:color w:val="000000" w:themeColor="text1"/>
        </w:rPr>
        <w:t>orcid.org/0000-</w:t>
      </w:r>
      <w:r w:rsidRPr="00AC282C">
        <w:rPr>
          <w:rFonts w:ascii="Cambria" w:eastAsia="Calibri" w:hAnsi="Cambria" w:cs="Times New Roman"/>
          <w:iCs/>
          <w:color w:val="000000" w:themeColor="text1"/>
          <w:lang w:val="es-CO"/>
        </w:rPr>
        <w:t>0002-1499-2579</w:t>
      </w:r>
    </w:p>
    <w:p w:rsidR="00494EB0" w:rsidRPr="00AC282C" w:rsidRDefault="00494EB0" w:rsidP="00494EB0">
      <w:pPr>
        <w:autoSpaceDE w:val="0"/>
        <w:autoSpaceDN w:val="0"/>
        <w:adjustRightInd w:val="0"/>
        <w:spacing w:after="0" w:line="240" w:lineRule="auto"/>
        <w:jc w:val="center"/>
        <w:rPr>
          <w:rFonts w:ascii="Cambria" w:eastAsia="Calibri" w:hAnsi="Cambria" w:cs="Times New Roman"/>
          <w:b/>
          <w:iCs/>
          <w:color w:val="000000" w:themeColor="text1"/>
        </w:rPr>
      </w:pPr>
      <w:r w:rsidRPr="00AC282C">
        <w:rPr>
          <w:rFonts w:ascii="Cambria" w:eastAsia="Calibri" w:hAnsi="Cambria" w:cs="Times New Roman"/>
          <w:b/>
          <w:iCs/>
          <w:color w:val="000000" w:themeColor="text1"/>
        </w:rPr>
        <w:t>Angélica María Blanco-Vanegas</w:t>
      </w:r>
      <w:r w:rsidRPr="00AC282C">
        <w:rPr>
          <w:rFonts w:ascii="Cambria" w:eastAsia="Calibri" w:hAnsi="Cambria" w:cs="Times New Roman"/>
          <w:b/>
          <w:iCs/>
          <w:color w:val="000000" w:themeColor="text1"/>
          <w:vertAlign w:val="superscript"/>
        </w:rPr>
        <w:t>2</w:t>
      </w:r>
      <w:r w:rsidRPr="00AC282C">
        <w:rPr>
          <w:rFonts w:ascii="Cambria" w:eastAsia="Calibri" w:hAnsi="Cambria" w:cs="Times New Roman"/>
          <w:iCs/>
          <w:color w:val="000000" w:themeColor="text1"/>
        </w:rPr>
        <w:t xml:space="preserve"> orcid.org/0000-0001-7021-1944</w:t>
      </w:r>
    </w:p>
    <w:p w:rsidR="00494EB0" w:rsidRPr="00AC282C" w:rsidRDefault="00494EB0" w:rsidP="00494EB0">
      <w:pPr>
        <w:autoSpaceDE w:val="0"/>
        <w:autoSpaceDN w:val="0"/>
        <w:adjustRightInd w:val="0"/>
        <w:spacing w:after="0" w:line="240" w:lineRule="auto"/>
        <w:jc w:val="center"/>
        <w:rPr>
          <w:rFonts w:ascii="Cambria" w:eastAsia="Calibri" w:hAnsi="Cambria" w:cs="Times New Roman"/>
          <w:iCs/>
          <w:color w:val="000000" w:themeColor="text1"/>
          <w:lang w:val="es-CO"/>
        </w:rPr>
      </w:pPr>
      <w:r w:rsidRPr="00AC282C">
        <w:rPr>
          <w:rFonts w:ascii="Cambria" w:eastAsia="Calibri" w:hAnsi="Cambria" w:cs="Times New Roman"/>
          <w:b/>
          <w:iCs/>
          <w:color w:val="000000" w:themeColor="text1"/>
        </w:rPr>
        <w:t>Nicolás Ramírez-García</w:t>
      </w:r>
      <w:r w:rsidRPr="00AC282C">
        <w:rPr>
          <w:rFonts w:ascii="Cambria" w:eastAsia="Calibri" w:hAnsi="Cambria" w:cs="Times New Roman"/>
          <w:b/>
          <w:iCs/>
          <w:color w:val="000000" w:themeColor="text1"/>
          <w:vertAlign w:val="superscript"/>
        </w:rPr>
        <w:t>1</w:t>
      </w:r>
      <w:r w:rsidRPr="00AC282C">
        <w:rPr>
          <w:rFonts w:ascii="Cambria" w:eastAsia="Calibri" w:hAnsi="Cambria" w:cs="Times New Roman"/>
          <w:b/>
          <w:iCs/>
          <w:color w:val="000000" w:themeColor="text1"/>
        </w:rPr>
        <w:t xml:space="preserve">  </w:t>
      </w:r>
      <w:r w:rsidRPr="00AC282C">
        <w:rPr>
          <w:rFonts w:ascii="Cambria" w:eastAsia="Calibri" w:hAnsi="Cambria" w:cs="Times New Roman"/>
          <w:iCs/>
          <w:color w:val="000000" w:themeColor="text1"/>
        </w:rPr>
        <w:t>orcid.org/0000-</w:t>
      </w:r>
      <w:r w:rsidRPr="00AC282C">
        <w:rPr>
          <w:rFonts w:ascii="Cambria" w:eastAsia="Calibri" w:hAnsi="Cambria" w:cs="Times New Roman"/>
          <w:iCs/>
          <w:color w:val="000000" w:themeColor="text1"/>
          <w:lang w:val="es-CO"/>
        </w:rPr>
        <w:t>0001-5248-1561</w:t>
      </w:r>
    </w:p>
    <w:p w:rsidR="00494EB0" w:rsidRPr="00AC282C" w:rsidRDefault="00494EB0" w:rsidP="00494EB0">
      <w:pPr>
        <w:autoSpaceDE w:val="0"/>
        <w:autoSpaceDN w:val="0"/>
        <w:adjustRightInd w:val="0"/>
        <w:spacing w:after="0" w:line="240" w:lineRule="auto"/>
        <w:jc w:val="center"/>
        <w:rPr>
          <w:rFonts w:ascii="Cambria" w:eastAsia="Calibri" w:hAnsi="Cambria" w:cs="Times New Roman"/>
          <w:iCs/>
          <w:color w:val="000000" w:themeColor="text1"/>
        </w:rPr>
      </w:pPr>
      <w:r w:rsidRPr="00AC282C">
        <w:rPr>
          <w:rFonts w:ascii="Cambria" w:eastAsia="Calibri" w:hAnsi="Cambria" w:cs="Times New Roman"/>
          <w:b/>
          <w:iCs/>
          <w:color w:val="000000" w:themeColor="text1"/>
        </w:rPr>
        <w:t>Julián David Cardona-Osorio</w:t>
      </w:r>
      <w:r w:rsidRPr="00AC282C">
        <w:rPr>
          <w:rFonts w:ascii="Cambria" w:eastAsia="Calibri" w:hAnsi="Cambria" w:cs="Times New Roman"/>
          <w:b/>
          <w:iCs/>
          <w:color w:val="000000" w:themeColor="text1"/>
          <w:vertAlign w:val="superscript"/>
        </w:rPr>
        <w:t>1</w:t>
      </w:r>
      <w:r w:rsidRPr="00AC282C">
        <w:rPr>
          <w:rFonts w:ascii="Cambria" w:eastAsia="Calibri" w:hAnsi="Cambria" w:cs="Times New Roman"/>
          <w:b/>
          <w:iCs/>
          <w:color w:val="000000" w:themeColor="text1"/>
        </w:rPr>
        <w:t xml:space="preserve">  </w:t>
      </w:r>
      <w:r w:rsidRPr="00AC282C">
        <w:rPr>
          <w:rFonts w:ascii="Cambria" w:eastAsia="Calibri" w:hAnsi="Cambria" w:cs="Times New Roman"/>
          <w:iCs/>
          <w:color w:val="000000" w:themeColor="text1"/>
        </w:rPr>
        <w:t>orcid.org/0000-</w:t>
      </w:r>
      <w:r w:rsidRPr="00AC282C">
        <w:rPr>
          <w:rFonts w:ascii="Cambria" w:eastAsia="Calibri" w:hAnsi="Cambria" w:cs="Times New Roman"/>
          <w:iCs/>
          <w:color w:val="000000" w:themeColor="text1"/>
          <w:lang w:val="es-CO"/>
        </w:rPr>
        <w:t>0003-1240-7409</w:t>
      </w:r>
    </w:p>
    <w:p w:rsidR="00494EB0" w:rsidRPr="00AC282C" w:rsidRDefault="00494EB0" w:rsidP="00494EB0">
      <w:pPr>
        <w:autoSpaceDE w:val="0"/>
        <w:autoSpaceDN w:val="0"/>
        <w:adjustRightInd w:val="0"/>
        <w:spacing w:after="0" w:line="240" w:lineRule="auto"/>
        <w:jc w:val="center"/>
        <w:rPr>
          <w:rFonts w:ascii="Cambria" w:eastAsia="Calibri" w:hAnsi="Cambria" w:cs="Times New Roman"/>
          <w:iCs/>
          <w:color w:val="000000" w:themeColor="text1"/>
        </w:rPr>
      </w:pPr>
      <w:r w:rsidRPr="00AC282C">
        <w:rPr>
          <w:rFonts w:ascii="Cambria" w:eastAsia="Calibri" w:hAnsi="Cambria" w:cs="Times New Roman"/>
          <w:b/>
          <w:iCs/>
          <w:color w:val="000000" w:themeColor="text1"/>
        </w:rPr>
        <w:t>Christian Alexander Oliveros-Ruiz</w:t>
      </w:r>
      <w:r w:rsidRPr="00AC282C">
        <w:rPr>
          <w:rFonts w:ascii="Cambria" w:eastAsia="Calibri" w:hAnsi="Cambria" w:cs="Times New Roman"/>
          <w:b/>
          <w:iCs/>
          <w:color w:val="000000" w:themeColor="text1"/>
          <w:vertAlign w:val="superscript"/>
        </w:rPr>
        <w:t>1</w:t>
      </w:r>
      <w:r w:rsidRPr="00AC282C">
        <w:rPr>
          <w:rFonts w:ascii="Cambria" w:eastAsia="Calibri" w:hAnsi="Cambria" w:cs="Times New Roman"/>
          <w:b/>
          <w:iCs/>
          <w:color w:val="000000" w:themeColor="text1"/>
        </w:rPr>
        <w:t xml:space="preserve">  </w:t>
      </w:r>
      <w:r w:rsidRPr="00AC282C">
        <w:rPr>
          <w:rFonts w:ascii="Cambria" w:eastAsia="Calibri" w:hAnsi="Cambria" w:cs="Times New Roman"/>
          <w:iCs/>
          <w:color w:val="000000" w:themeColor="text1"/>
        </w:rPr>
        <w:t>orcid.org/0000-0003-0622-9642</w:t>
      </w:r>
    </w:p>
    <w:p w:rsidR="00494EB0" w:rsidRPr="00323252" w:rsidRDefault="00423F00" w:rsidP="00323252">
      <w:pPr>
        <w:tabs>
          <w:tab w:val="left" w:pos="3720"/>
        </w:tabs>
        <w:autoSpaceDE w:val="0"/>
        <w:autoSpaceDN w:val="0"/>
        <w:adjustRightInd w:val="0"/>
        <w:spacing w:after="0" w:line="360" w:lineRule="auto"/>
        <w:jc w:val="both"/>
        <w:rPr>
          <w:rFonts w:ascii="Century Gothic" w:eastAsia="Calibri" w:hAnsi="Century Gothic" w:cs="Times New Roman"/>
          <w:b/>
          <w:iCs/>
          <w:sz w:val="14"/>
          <w:szCs w:val="14"/>
        </w:rPr>
      </w:pPr>
      <w:r>
        <w:rPr>
          <w:rFonts w:ascii="Century Gothic" w:eastAsia="Calibri" w:hAnsi="Century Gothic" w:cs="Times New Roman"/>
          <w:b/>
          <w:iCs/>
          <w:sz w:val="14"/>
          <w:szCs w:val="14"/>
          <w:vertAlign w:val="superscript"/>
        </w:rPr>
        <w:tab/>
      </w:r>
    </w:p>
    <w:p w:rsidR="00494EB0" w:rsidRPr="00323252" w:rsidRDefault="00494EB0" w:rsidP="00323252">
      <w:pPr>
        <w:autoSpaceDE w:val="0"/>
        <w:autoSpaceDN w:val="0"/>
        <w:adjustRightInd w:val="0"/>
        <w:spacing w:after="0" w:line="360" w:lineRule="auto"/>
        <w:rPr>
          <w:rFonts w:ascii="Century Gothic" w:eastAsia="Calibri" w:hAnsi="Century Gothic" w:cs="Times New Roman"/>
          <w:iCs/>
          <w:sz w:val="14"/>
          <w:szCs w:val="14"/>
        </w:rPr>
      </w:pPr>
    </w:p>
    <w:p w:rsidR="00494EB0" w:rsidRPr="00323252" w:rsidRDefault="00C466C9" w:rsidP="00C466C9">
      <w:pPr>
        <w:autoSpaceDE w:val="0"/>
        <w:autoSpaceDN w:val="0"/>
        <w:adjustRightInd w:val="0"/>
        <w:spacing w:after="0" w:line="240" w:lineRule="auto"/>
        <w:jc w:val="both"/>
        <w:rPr>
          <w:rFonts w:ascii="Century Gothic" w:eastAsia="Calibri" w:hAnsi="Century Gothic" w:cs="Times New Roman"/>
          <w:iCs/>
          <w:sz w:val="17"/>
          <w:szCs w:val="17"/>
        </w:rPr>
      </w:pPr>
      <w:r w:rsidRPr="00323252">
        <w:rPr>
          <w:rFonts w:ascii="Century Gothic" w:eastAsia="Times New Roman" w:hAnsi="Century Gothic" w:cs="Times New Roman"/>
          <w:sz w:val="17"/>
          <w:szCs w:val="17"/>
        </w:rPr>
        <w:t xml:space="preserve">1    </w:t>
      </w:r>
      <w:r w:rsidR="0021116F" w:rsidRPr="00323252">
        <w:rPr>
          <w:rFonts w:ascii="Century Gothic" w:eastAsia="Times New Roman" w:hAnsi="Century Gothic" w:cs="Times New Roman"/>
          <w:sz w:val="17"/>
          <w:szCs w:val="17"/>
        </w:rPr>
        <w:t>Grupo de Investigación Los Asépticos</w:t>
      </w:r>
      <w:r w:rsidR="00323252" w:rsidRPr="00323252">
        <w:rPr>
          <w:rFonts w:ascii="Century Gothic" w:eastAsia="Times New Roman" w:hAnsi="Century Gothic" w:cs="Times New Roman"/>
          <w:sz w:val="17"/>
          <w:szCs w:val="17"/>
        </w:rPr>
        <w:t xml:space="preserve">, </w:t>
      </w:r>
      <w:r w:rsidR="0021116F" w:rsidRPr="00323252">
        <w:rPr>
          <w:rFonts w:ascii="Century Gothic" w:eastAsia="Times New Roman" w:hAnsi="Century Gothic" w:cs="Times New Roman"/>
          <w:sz w:val="17"/>
          <w:szCs w:val="17"/>
        </w:rPr>
        <w:t>Fundación Universitaria del Área Andina – Seccional Pereira. Pereira, Colombia</w:t>
      </w:r>
    </w:p>
    <w:p w:rsidR="0021116F" w:rsidRPr="00323252" w:rsidRDefault="00C466C9" w:rsidP="00C466C9">
      <w:pPr>
        <w:autoSpaceDE w:val="0"/>
        <w:autoSpaceDN w:val="0"/>
        <w:adjustRightInd w:val="0"/>
        <w:spacing w:after="0" w:line="240" w:lineRule="auto"/>
        <w:jc w:val="both"/>
        <w:rPr>
          <w:rFonts w:ascii="Century Gothic" w:eastAsia="Calibri" w:hAnsi="Century Gothic" w:cs="Times New Roman"/>
          <w:iCs/>
          <w:sz w:val="17"/>
          <w:szCs w:val="17"/>
        </w:rPr>
      </w:pPr>
      <w:r w:rsidRPr="00323252">
        <w:rPr>
          <w:rFonts w:ascii="Century Gothic" w:eastAsia="Calibri" w:hAnsi="Century Gothic" w:cs="Times New Roman"/>
          <w:iCs/>
          <w:sz w:val="17"/>
          <w:szCs w:val="17"/>
        </w:rPr>
        <w:t xml:space="preserve">2    </w:t>
      </w:r>
      <w:r w:rsidR="0021116F" w:rsidRPr="00323252">
        <w:rPr>
          <w:rFonts w:ascii="Century Gothic" w:eastAsia="Calibri" w:hAnsi="Century Gothic" w:cs="Times New Roman"/>
          <w:iCs/>
          <w:sz w:val="17"/>
          <w:szCs w:val="17"/>
        </w:rPr>
        <w:t>Grupo de Investigación ZIPATEFI</w:t>
      </w:r>
      <w:r w:rsidR="00323252" w:rsidRPr="00323252">
        <w:rPr>
          <w:rFonts w:ascii="Century Gothic" w:eastAsia="Calibri" w:hAnsi="Century Gothic" w:cs="Times New Roman"/>
          <w:iCs/>
          <w:sz w:val="17"/>
          <w:szCs w:val="17"/>
        </w:rPr>
        <w:t>,</w:t>
      </w:r>
      <w:r w:rsidR="0021116F" w:rsidRPr="00323252">
        <w:rPr>
          <w:rFonts w:ascii="Century Gothic" w:eastAsia="Times New Roman" w:hAnsi="Century Gothic" w:cs="Times New Roman"/>
          <w:sz w:val="17"/>
          <w:szCs w:val="17"/>
        </w:rPr>
        <w:t xml:space="preserve"> Fundación Universitaria del Área Andina – Seccional Pereira. Pereira, Colombia</w:t>
      </w:r>
    </w:p>
    <w:p w:rsidR="00494EB0" w:rsidRDefault="00494EB0" w:rsidP="00494EB0">
      <w:pPr>
        <w:spacing w:after="0" w:line="240" w:lineRule="auto"/>
        <w:jc w:val="both"/>
        <w:rPr>
          <w:rFonts w:ascii="Cambria" w:eastAsia="Times New Roman" w:hAnsi="Cambria" w:cs="Arial"/>
          <w:color w:val="1C1D1E"/>
          <w:shd w:val="clear" w:color="auto" w:fill="FFFFFF"/>
          <w:lang w:val="es-CO" w:eastAsia="es-ES_tradnl"/>
        </w:rPr>
      </w:pPr>
    </w:p>
    <w:p w:rsidR="00323252" w:rsidRDefault="00323252" w:rsidP="00494EB0">
      <w:pPr>
        <w:spacing w:after="0" w:line="240" w:lineRule="auto"/>
        <w:jc w:val="both"/>
        <w:rPr>
          <w:rFonts w:ascii="Cambria" w:eastAsia="Times New Roman" w:hAnsi="Cambria" w:cs="Arial"/>
          <w:color w:val="1C1D1E"/>
          <w:shd w:val="clear" w:color="auto" w:fill="FFFFFF"/>
          <w:lang w:val="es-CO" w:eastAsia="es-ES_tradnl"/>
        </w:rPr>
      </w:pPr>
    </w:p>
    <w:p w:rsidR="00494EB0" w:rsidRDefault="00494EB0" w:rsidP="00494EB0">
      <w:pPr>
        <w:spacing w:after="0" w:line="240" w:lineRule="auto"/>
        <w:jc w:val="both"/>
        <w:rPr>
          <w:rFonts w:ascii="Cambria" w:hAnsi="Cambria" w:cs="Arial"/>
          <w:lang w:val="es-PE"/>
        </w:rPr>
      </w:pPr>
      <w:r w:rsidRPr="007D589D">
        <w:rPr>
          <w:rFonts w:ascii="Cambria" w:eastAsia="Times New Roman" w:hAnsi="Cambria" w:cs="Arial"/>
          <w:color w:val="1C1D1E"/>
          <w:shd w:val="clear" w:color="auto" w:fill="FFFFFF"/>
          <w:lang w:val="es-CO" w:eastAsia="es-ES_tradnl"/>
        </w:rPr>
        <w:t>Los métodos anticonceptivos hormonales orales de emergencia han evolucionado</w:t>
      </w:r>
      <w:r w:rsidRPr="0031385B">
        <w:rPr>
          <w:rFonts w:ascii="Cambria" w:eastAsia="Times New Roman" w:hAnsi="Cambria" w:cs="Arial"/>
          <w:color w:val="1C1D1E"/>
          <w:shd w:val="clear" w:color="auto" w:fill="FFFFFF"/>
          <w:lang w:val="es-CO" w:eastAsia="es-ES_tradnl"/>
        </w:rPr>
        <w:t xml:space="preserve"> </w:t>
      </w:r>
      <w:r w:rsidRPr="007D589D">
        <w:rPr>
          <w:rFonts w:ascii="Cambria" w:eastAsia="Times New Roman" w:hAnsi="Cambria" w:cs="Arial"/>
          <w:color w:val="1C1D1E"/>
          <w:shd w:val="clear" w:color="auto" w:fill="FFFFFF"/>
          <w:lang w:val="es-CO" w:eastAsia="es-ES_tradnl"/>
        </w:rPr>
        <w:t>desde el primer uso de altas dosis de estrógeno en la década de 1960</w:t>
      </w:r>
      <w:r w:rsidR="00061073" w:rsidRPr="00061073">
        <w:rPr>
          <w:rFonts w:ascii="Cambria" w:eastAsia="Times New Roman" w:hAnsi="Cambria" w:cs="Arial"/>
          <w:color w:val="1C1D1E"/>
          <w:shd w:val="clear" w:color="auto" w:fill="FFFFFF"/>
          <w:vertAlign w:val="superscript"/>
          <w:lang w:val="es-CO" w:eastAsia="es-ES_tradnl"/>
        </w:rPr>
        <w:t>(1)</w:t>
      </w:r>
      <w:r w:rsidRPr="0031385B">
        <w:rPr>
          <w:rFonts w:ascii="Cambria" w:eastAsia="Times New Roman" w:hAnsi="Cambria" w:cs="Arial"/>
          <w:color w:val="1C1D1E"/>
          <w:shd w:val="clear" w:color="auto" w:fill="FFFFFF"/>
          <w:lang w:val="es-CO" w:eastAsia="es-ES_tradnl"/>
        </w:rPr>
        <w:t xml:space="preserve"> y el </w:t>
      </w:r>
      <w:proofErr w:type="spellStart"/>
      <w:r w:rsidRPr="0031385B">
        <w:rPr>
          <w:rFonts w:ascii="Cambria" w:eastAsia="Times New Roman" w:hAnsi="Cambria" w:cs="Arial"/>
          <w:color w:val="1C1D1E"/>
          <w:shd w:val="clear" w:color="auto" w:fill="FFFFFF"/>
          <w:lang w:val="es-CO" w:eastAsia="es-ES_tradnl"/>
        </w:rPr>
        <w:t>levon</w:t>
      </w:r>
      <w:r>
        <w:rPr>
          <w:rFonts w:ascii="Cambria" w:eastAsia="Times New Roman" w:hAnsi="Cambria" w:cs="Arial"/>
          <w:color w:val="1C1D1E"/>
          <w:shd w:val="clear" w:color="auto" w:fill="FFFFFF"/>
          <w:lang w:val="es-CO" w:eastAsia="es-ES_tradnl"/>
        </w:rPr>
        <w:t>or</w:t>
      </w:r>
      <w:r w:rsidRPr="0031385B">
        <w:rPr>
          <w:rFonts w:ascii="Cambria" w:eastAsia="Times New Roman" w:hAnsi="Cambria" w:cs="Arial"/>
          <w:color w:val="1C1D1E"/>
          <w:shd w:val="clear" w:color="auto" w:fill="FFFFFF"/>
          <w:lang w:val="es-CO" w:eastAsia="es-ES_tradnl"/>
        </w:rPr>
        <w:t>gestrel</w:t>
      </w:r>
      <w:proofErr w:type="spellEnd"/>
      <w:r w:rsidRPr="0031385B">
        <w:rPr>
          <w:rFonts w:ascii="Cambria" w:eastAsia="Times New Roman" w:hAnsi="Cambria" w:cs="Arial"/>
          <w:color w:val="1C1D1E"/>
          <w:shd w:val="clear" w:color="auto" w:fill="FFFFFF"/>
          <w:lang w:val="es-CO" w:eastAsia="es-ES_tradnl"/>
        </w:rPr>
        <w:t xml:space="preserve"> es considerado en la actualidad </w:t>
      </w:r>
      <w:r w:rsidRPr="0031385B">
        <w:rPr>
          <w:rFonts w:ascii="Cambria" w:hAnsi="Cambria" w:cs="Arial"/>
        </w:rPr>
        <w:t>como la base fundamental de esta línea de fármacos como se relaciona en la carta al editor titulada;</w:t>
      </w:r>
      <w:r>
        <w:rPr>
          <w:rFonts w:ascii="Cambria" w:hAnsi="Cambria" w:cs="Arial"/>
        </w:rPr>
        <w:t xml:space="preserve"> </w:t>
      </w:r>
      <w:r w:rsidRPr="0031385B">
        <w:rPr>
          <w:rFonts w:ascii="Cambria" w:hAnsi="Cambria" w:cs="Arial"/>
          <w:lang w:val="es-PE"/>
        </w:rPr>
        <w:t xml:space="preserve">A </w:t>
      </w:r>
      <w:r>
        <w:rPr>
          <w:rFonts w:ascii="Cambria" w:hAnsi="Cambria" w:cs="Arial"/>
          <w:lang w:val="es-PE"/>
        </w:rPr>
        <w:t>p</w:t>
      </w:r>
      <w:r w:rsidRPr="0031385B">
        <w:rPr>
          <w:rFonts w:ascii="Cambria" w:hAnsi="Cambria" w:cs="Arial"/>
          <w:lang w:val="es-PE"/>
        </w:rPr>
        <w:t xml:space="preserve">ropósito </w:t>
      </w:r>
      <w:r>
        <w:rPr>
          <w:rFonts w:ascii="Cambria" w:hAnsi="Cambria" w:cs="Arial"/>
          <w:lang w:val="es-PE"/>
        </w:rPr>
        <w:t>d</w:t>
      </w:r>
      <w:r w:rsidRPr="0031385B">
        <w:rPr>
          <w:rFonts w:ascii="Cambria" w:hAnsi="Cambria" w:cs="Arial"/>
          <w:lang w:val="es-PE"/>
        </w:rPr>
        <w:t xml:space="preserve">el </w:t>
      </w:r>
      <w:r>
        <w:rPr>
          <w:rFonts w:ascii="Cambria" w:hAnsi="Cambria" w:cs="Arial"/>
          <w:lang w:val="es-PE"/>
        </w:rPr>
        <w:t>a</w:t>
      </w:r>
      <w:r w:rsidRPr="0031385B">
        <w:rPr>
          <w:rFonts w:ascii="Cambria" w:hAnsi="Cambria" w:cs="Arial"/>
          <w:lang w:val="es-PE"/>
        </w:rPr>
        <w:t xml:space="preserve">rtículo: “Conocimiento </w:t>
      </w:r>
      <w:r>
        <w:rPr>
          <w:rFonts w:ascii="Cambria" w:hAnsi="Cambria" w:cs="Arial"/>
          <w:lang w:val="es-PE"/>
        </w:rPr>
        <w:t>y</w:t>
      </w:r>
      <w:r w:rsidRPr="0031385B">
        <w:rPr>
          <w:rFonts w:ascii="Cambria" w:hAnsi="Cambria" w:cs="Arial"/>
          <w:lang w:val="es-PE"/>
        </w:rPr>
        <w:t xml:space="preserve"> </w:t>
      </w:r>
      <w:r>
        <w:rPr>
          <w:rFonts w:ascii="Cambria" w:hAnsi="Cambria" w:cs="Arial"/>
          <w:lang w:val="es-PE"/>
        </w:rPr>
        <w:t>u</w:t>
      </w:r>
      <w:r w:rsidRPr="0031385B">
        <w:rPr>
          <w:rFonts w:ascii="Cambria" w:hAnsi="Cambria" w:cs="Arial"/>
          <w:lang w:val="es-PE"/>
        </w:rPr>
        <w:t xml:space="preserve">so </w:t>
      </w:r>
      <w:r>
        <w:rPr>
          <w:rFonts w:ascii="Cambria" w:hAnsi="Cambria" w:cs="Arial"/>
          <w:lang w:val="es-PE"/>
        </w:rPr>
        <w:t>d</w:t>
      </w:r>
      <w:r w:rsidRPr="0031385B">
        <w:rPr>
          <w:rFonts w:ascii="Cambria" w:hAnsi="Cambria" w:cs="Arial"/>
          <w:lang w:val="es-PE"/>
        </w:rPr>
        <w:t xml:space="preserve">e </w:t>
      </w:r>
      <w:r>
        <w:rPr>
          <w:rFonts w:ascii="Cambria" w:hAnsi="Cambria" w:cs="Arial"/>
          <w:lang w:val="es-PE"/>
        </w:rPr>
        <w:t>m</w:t>
      </w:r>
      <w:r w:rsidRPr="0031385B">
        <w:rPr>
          <w:rFonts w:ascii="Cambria" w:hAnsi="Cambria" w:cs="Arial"/>
          <w:lang w:val="es-PE"/>
        </w:rPr>
        <w:t xml:space="preserve">étodo </w:t>
      </w:r>
      <w:r>
        <w:rPr>
          <w:rFonts w:ascii="Cambria" w:hAnsi="Cambria" w:cs="Arial"/>
          <w:lang w:val="es-PE"/>
        </w:rPr>
        <w:t>a</w:t>
      </w:r>
      <w:r w:rsidRPr="0031385B">
        <w:rPr>
          <w:rFonts w:ascii="Cambria" w:hAnsi="Cambria" w:cs="Arial"/>
          <w:lang w:val="es-PE"/>
        </w:rPr>
        <w:t xml:space="preserve">nticonceptivo </w:t>
      </w:r>
      <w:r>
        <w:rPr>
          <w:rFonts w:ascii="Cambria" w:hAnsi="Cambria" w:cs="Arial"/>
          <w:lang w:val="es-PE"/>
        </w:rPr>
        <w:t>d</w:t>
      </w:r>
      <w:r w:rsidRPr="0031385B">
        <w:rPr>
          <w:rFonts w:ascii="Cambria" w:hAnsi="Cambria" w:cs="Arial"/>
          <w:lang w:val="es-PE"/>
        </w:rPr>
        <w:t xml:space="preserve">e </w:t>
      </w:r>
      <w:r>
        <w:rPr>
          <w:rFonts w:ascii="Cambria" w:hAnsi="Cambria" w:cs="Arial"/>
          <w:lang w:val="es-PE"/>
        </w:rPr>
        <w:t>e</w:t>
      </w:r>
      <w:r w:rsidRPr="0031385B">
        <w:rPr>
          <w:rFonts w:ascii="Cambria" w:hAnsi="Cambria" w:cs="Arial"/>
          <w:lang w:val="es-PE"/>
        </w:rPr>
        <w:t xml:space="preserve">mergencia </w:t>
      </w:r>
      <w:r>
        <w:rPr>
          <w:rFonts w:ascii="Cambria" w:hAnsi="Cambria" w:cs="Arial"/>
          <w:lang w:val="es-PE"/>
        </w:rPr>
        <w:t>e</w:t>
      </w:r>
      <w:r w:rsidRPr="0031385B">
        <w:rPr>
          <w:rFonts w:ascii="Cambria" w:hAnsi="Cambria" w:cs="Arial"/>
          <w:lang w:val="es-PE"/>
        </w:rPr>
        <w:t xml:space="preserve">n </w:t>
      </w:r>
      <w:r>
        <w:rPr>
          <w:rFonts w:ascii="Cambria" w:hAnsi="Cambria" w:cs="Arial"/>
          <w:lang w:val="es-PE"/>
        </w:rPr>
        <w:t>e</w:t>
      </w:r>
      <w:r w:rsidRPr="0031385B">
        <w:rPr>
          <w:rFonts w:ascii="Cambria" w:hAnsi="Cambria" w:cs="Arial"/>
          <w:lang w:val="es-PE"/>
        </w:rPr>
        <w:t xml:space="preserve">studiantes </w:t>
      </w:r>
      <w:r>
        <w:rPr>
          <w:rFonts w:ascii="Cambria" w:hAnsi="Cambria" w:cs="Arial"/>
          <w:lang w:val="es-PE"/>
        </w:rPr>
        <w:t>u</w:t>
      </w:r>
      <w:r w:rsidRPr="0031385B">
        <w:rPr>
          <w:rFonts w:ascii="Cambria" w:hAnsi="Cambria" w:cs="Arial"/>
          <w:lang w:val="es-PE"/>
        </w:rPr>
        <w:t>niversitarios, Pereira, Colombia”.</w:t>
      </w:r>
    </w:p>
    <w:p w:rsidR="00494EB0" w:rsidRDefault="00494EB0" w:rsidP="00494EB0">
      <w:pPr>
        <w:spacing w:after="0" w:line="240" w:lineRule="auto"/>
        <w:jc w:val="both"/>
        <w:rPr>
          <w:rFonts w:ascii="Cambria" w:hAnsi="Cambria" w:cs="Arial"/>
          <w:lang w:val="es-PE"/>
        </w:rPr>
      </w:pPr>
    </w:p>
    <w:p w:rsidR="00494EB0" w:rsidRPr="00A025DE" w:rsidRDefault="00494EB0" w:rsidP="00494EB0">
      <w:pPr>
        <w:spacing w:after="0" w:line="240" w:lineRule="auto"/>
        <w:jc w:val="both"/>
        <w:rPr>
          <w:rFonts w:ascii="Cambria" w:eastAsia="Times New Roman" w:hAnsi="Cambria" w:cs="Arial"/>
          <w:sz w:val="32"/>
          <w:lang w:val="es-CO" w:eastAsia="es-ES_tradnl"/>
        </w:rPr>
      </w:pPr>
      <w:r w:rsidRPr="00A025DE">
        <w:rPr>
          <w:rFonts w:ascii="Cambria" w:eastAsia="Times New Roman" w:hAnsi="Cambria" w:cs="Arial"/>
          <w:color w:val="000000"/>
          <w:szCs w:val="20"/>
          <w:shd w:val="clear" w:color="auto" w:fill="FFFFFF"/>
          <w:lang w:val="es-CO" w:eastAsia="es-ES_tradnl"/>
        </w:rPr>
        <w:t>A diferencia de la píldora anticonceptiva utilizada regularmente, que tiene una mayor aceptación social, la anticoncepción de emergencia suscita mucha controversia. Se exploran dos perspectivas analíticas: la primera es la estrategia que señala los peligros y posibles riesgos para la salud que representaría este anticonceptivo, con miras a regular los cuerpos femeninos</w:t>
      </w:r>
      <w:r>
        <w:rPr>
          <w:rFonts w:ascii="Cambria" w:eastAsia="Times New Roman" w:hAnsi="Cambria" w:cs="Arial"/>
          <w:color w:val="000000"/>
          <w:szCs w:val="20"/>
          <w:shd w:val="clear" w:color="auto" w:fill="FFFFFF"/>
          <w:lang w:val="es-CO" w:eastAsia="es-ES_tradnl"/>
        </w:rPr>
        <w:t>;</w:t>
      </w:r>
      <w:r w:rsidRPr="00A025DE">
        <w:rPr>
          <w:rFonts w:ascii="Cambria" w:eastAsia="Times New Roman" w:hAnsi="Cambria" w:cs="Arial"/>
          <w:color w:val="000000"/>
          <w:szCs w:val="20"/>
          <w:shd w:val="clear" w:color="auto" w:fill="FFFFFF"/>
          <w:lang w:val="es-CO" w:eastAsia="es-ES_tradnl"/>
        </w:rPr>
        <w:t> especialmente jóvenes y pobres, donde se teme la reproducción. El segundo analiza la agencia femenina que muestra el uso de la anticoncepción de emergencia, una perspectiva que puede estar perjudicando las jerarquías morales y sociales, de clase y de género.</w:t>
      </w:r>
    </w:p>
    <w:p w:rsidR="00494EB0" w:rsidRPr="0031385B" w:rsidRDefault="00494EB0" w:rsidP="00494EB0">
      <w:pPr>
        <w:spacing w:after="0" w:line="240" w:lineRule="auto"/>
        <w:jc w:val="both"/>
        <w:rPr>
          <w:rFonts w:ascii="Cambria" w:hAnsi="Cambria" w:cs="Arial"/>
          <w:lang w:val="es-PE"/>
        </w:rPr>
      </w:pPr>
    </w:p>
    <w:p w:rsidR="00494EB0" w:rsidRDefault="00494EB0" w:rsidP="00494EB0">
      <w:pPr>
        <w:spacing w:after="0" w:line="240" w:lineRule="auto"/>
        <w:jc w:val="both"/>
        <w:rPr>
          <w:rFonts w:ascii="Cambria" w:hAnsi="Cambria" w:cs="Arial"/>
          <w:lang w:val="es-CO"/>
        </w:rPr>
      </w:pPr>
      <w:r w:rsidRPr="0031385B">
        <w:rPr>
          <w:rFonts w:ascii="Cambria" w:hAnsi="Cambria" w:cs="Arial"/>
          <w:lang w:val="es-PE"/>
        </w:rPr>
        <w:t>El uso</w:t>
      </w:r>
      <w:r>
        <w:rPr>
          <w:rFonts w:ascii="Cambria" w:hAnsi="Cambria" w:cs="Arial"/>
          <w:lang w:val="es-PE"/>
        </w:rPr>
        <w:t xml:space="preserve"> y distribución</w:t>
      </w:r>
      <w:r w:rsidRPr="0031385B">
        <w:rPr>
          <w:rFonts w:ascii="Cambria" w:hAnsi="Cambria" w:cs="Arial"/>
          <w:lang w:val="es-PE"/>
        </w:rPr>
        <w:t xml:space="preserve"> </w:t>
      </w:r>
      <w:proofErr w:type="gramStart"/>
      <w:r>
        <w:rPr>
          <w:rFonts w:ascii="Cambria" w:hAnsi="Cambria" w:cs="Arial"/>
          <w:lang w:val="es-PE"/>
        </w:rPr>
        <w:t>inadecuado</w:t>
      </w:r>
      <w:proofErr w:type="gramEnd"/>
      <w:r>
        <w:rPr>
          <w:rFonts w:ascii="Cambria" w:hAnsi="Cambria" w:cs="Arial"/>
          <w:lang w:val="es-PE"/>
        </w:rPr>
        <w:t xml:space="preserve"> </w:t>
      </w:r>
      <w:r w:rsidRPr="0031385B">
        <w:rPr>
          <w:rFonts w:ascii="Cambria" w:hAnsi="Cambria" w:cs="Arial"/>
          <w:lang w:val="es-PE"/>
        </w:rPr>
        <w:t xml:space="preserve">de </w:t>
      </w:r>
      <w:proofErr w:type="spellStart"/>
      <w:r w:rsidRPr="0031385B">
        <w:rPr>
          <w:rFonts w:ascii="Cambria" w:hAnsi="Cambria" w:cs="Arial"/>
          <w:lang w:val="es-PE"/>
        </w:rPr>
        <w:t>levono</w:t>
      </w:r>
      <w:r>
        <w:rPr>
          <w:rFonts w:ascii="Cambria" w:hAnsi="Cambria" w:cs="Arial"/>
          <w:lang w:val="es-PE"/>
        </w:rPr>
        <w:t>r</w:t>
      </w:r>
      <w:r w:rsidR="00FD22EE">
        <w:rPr>
          <w:rFonts w:ascii="Cambria" w:hAnsi="Cambria" w:cs="Arial"/>
          <w:lang w:val="es-PE"/>
        </w:rPr>
        <w:t>gestrel</w:t>
      </w:r>
      <w:proofErr w:type="spellEnd"/>
      <w:r w:rsidR="00FD22EE">
        <w:rPr>
          <w:rFonts w:ascii="Cambria" w:hAnsi="Cambria" w:cs="Arial"/>
          <w:lang w:val="es-PE"/>
        </w:rPr>
        <w:t xml:space="preserve">, </w:t>
      </w:r>
      <w:r w:rsidRPr="0031385B">
        <w:rPr>
          <w:rFonts w:ascii="Cambria" w:hAnsi="Cambria" w:cs="Arial"/>
          <w:lang w:val="es-PE"/>
        </w:rPr>
        <w:t>sin educación</w:t>
      </w:r>
      <w:r>
        <w:rPr>
          <w:rFonts w:ascii="Cambria" w:hAnsi="Cambria" w:cs="Arial"/>
          <w:lang w:val="es-PE"/>
        </w:rPr>
        <w:t xml:space="preserve"> </w:t>
      </w:r>
      <w:r w:rsidR="00423F00">
        <w:rPr>
          <w:rFonts w:ascii="Cambria" w:hAnsi="Cambria" w:cs="Arial"/>
          <w:lang w:val="es-PE"/>
        </w:rPr>
        <w:t xml:space="preserve">apropiada </w:t>
      </w:r>
      <w:r>
        <w:rPr>
          <w:rFonts w:ascii="Cambria" w:hAnsi="Cambria" w:cs="Arial"/>
          <w:lang w:val="es-PE"/>
        </w:rPr>
        <w:t>a la comunidad</w:t>
      </w:r>
      <w:r w:rsidRPr="0031385B">
        <w:rPr>
          <w:rFonts w:ascii="Cambria" w:hAnsi="Cambria" w:cs="Arial"/>
          <w:lang w:val="es-PE"/>
        </w:rPr>
        <w:t xml:space="preserve">, genera prejuicios y estigmas frente a su consumo. </w:t>
      </w:r>
      <w:r w:rsidRPr="0031385B">
        <w:rPr>
          <w:rFonts w:ascii="Cambria" w:hAnsi="Cambria" w:cs="Arial"/>
          <w:lang w:val="es-CO"/>
        </w:rPr>
        <w:t xml:space="preserve">Para </w:t>
      </w:r>
      <w:r>
        <w:rPr>
          <w:rFonts w:ascii="Cambria" w:hAnsi="Cambria" w:cs="Arial"/>
          <w:lang w:val="es-CO"/>
        </w:rPr>
        <w:t>la población,</w:t>
      </w:r>
      <w:r w:rsidRPr="0031385B">
        <w:rPr>
          <w:rFonts w:ascii="Cambria" w:hAnsi="Cambria" w:cs="Arial"/>
          <w:lang w:val="es-CO"/>
        </w:rPr>
        <w:t xml:space="preserve"> el poder de acción de las hormonas en el cuerpo puede ser devastador, cuando se usan en exceso, </w:t>
      </w:r>
      <w:r>
        <w:rPr>
          <w:rFonts w:ascii="Cambria" w:hAnsi="Cambria" w:cs="Arial"/>
          <w:lang w:val="es-CO"/>
        </w:rPr>
        <w:t>causando</w:t>
      </w:r>
      <w:r w:rsidRPr="0031385B">
        <w:rPr>
          <w:rFonts w:ascii="Cambria" w:hAnsi="Cambria" w:cs="Arial"/>
          <w:lang w:val="es-CO"/>
        </w:rPr>
        <w:t xml:space="preserve"> un desequilibrio orgánico</w:t>
      </w:r>
      <w:r>
        <w:rPr>
          <w:rFonts w:ascii="Cambria" w:hAnsi="Cambria" w:cs="Arial"/>
          <w:lang w:val="es-CO"/>
        </w:rPr>
        <w:t>. A</w:t>
      </w:r>
      <w:r w:rsidR="00FD22EE">
        <w:rPr>
          <w:rFonts w:ascii="Cambria" w:hAnsi="Cambria" w:cs="Arial"/>
          <w:lang w:val="es-CO"/>
        </w:rPr>
        <w:t xml:space="preserve"> </w:t>
      </w:r>
      <w:r w:rsidRPr="003D37B1">
        <w:rPr>
          <w:rFonts w:ascii="Cambria" w:hAnsi="Cambria" w:cs="Arial"/>
          <w:lang w:val="es-CO"/>
        </w:rPr>
        <w:t xml:space="preserve">pesar de ser </w:t>
      </w:r>
      <w:r w:rsidRPr="003D37B1">
        <w:rPr>
          <w:rFonts w:ascii="Cambria" w:hAnsi="Cambria" w:cs="Arial"/>
          <w:lang w:val="es-CO"/>
        </w:rPr>
        <w:lastRenderedPageBreak/>
        <w:t>un método altamente efectivo, el uso prolongado y/o irrazonable d</w:t>
      </w:r>
      <w:r>
        <w:rPr>
          <w:rFonts w:ascii="Cambria" w:hAnsi="Cambria" w:cs="Arial"/>
          <w:lang w:val="es-CO"/>
        </w:rPr>
        <w:t>el</w:t>
      </w:r>
      <w:r w:rsidRPr="003D37B1">
        <w:rPr>
          <w:rFonts w:ascii="Cambria" w:hAnsi="Cambria" w:cs="Arial"/>
          <w:lang w:val="es-CO"/>
        </w:rPr>
        <w:t xml:space="preserve"> </w:t>
      </w:r>
      <w:proofErr w:type="spellStart"/>
      <w:r w:rsidRPr="003D37B1">
        <w:rPr>
          <w:rFonts w:ascii="Cambria" w:hAnsi="Cambria" w:cs="Arial"/>
          <w:lang w:val="es-CO"/>
        </w:rPr>
        <w:t>levonorgestrel</w:t>
      </w:r>
      <w:proofErr w:type="spellEnd"/>
      <w:r w:rsidRPr="003D37B1">
        <w:rPr>
          <w:rFonts w:ascii="Cambria" w:hAnsi="Cambria" w:cs="Arial"/>
          <w:lang w:val="es-CO"/>
        </w:rPr>
        <w:t xml:space="preserve"> puede causar grandes daños a la salud de las mujeres, con énfasis en el cáncer</w:t>
      </w:r>
      <w:r>
        <w:rPr>
          <w:rFonts w:ascii="Cambria" w:hAnsi="Cambria" w:cs="Arial"/>
          <w:lang w:val="es-CO"/>
        </w:rPr>
        <w:t xml:space="preserve"> </w:t>
      </w:r>
      <w:r w:rsidRPr="003D37B1">
        <w:rPr>
          <w:rFonts w:ascii="Cambria" w:hAnsi="Cambria" w:cs="Arial"/>
          <w:lang w:val="es-CO"/>
        </w:rPr>
        <w:t xml:space="preserve">de mama y </w:t>
      </w:r>
      <w:r>
        <w:rPr>
          <w:rFonts w:ascii="Cambria" w:hAnsi="Cambria" w:cs="Arial"/>
          <w:lang w:val="es-CO"/>
        </w:rPr>
        <w:t xml:space="preserve">de </w:t>
      </w:r>
      <w:r w:rsidRPr="003D37B1">
        <w:rPr>
          <w:rFonts w:ascii="Cambria" w:hAnsi="Cambria" w:cs="Arial"/>
          <w:lang w:val="es-CO"/>
        </w:rPr>
        <w:t>cuello uterino, así como la disminución de la eficacia terapéutica con posible embarazo</w:t>
      </w:r>
      <w:r>
        <w:rPr>
          <w:rFonts w:ascii="Cambria" w:hAnsi="Cambria" w:cs="Arial"/>
          <w:lang w:val="es-CO"/>
        </w:rPr>
        <w:t xml:space="preserve"> </w:t>
      </w:r>
      <w:r w:rsidRPr="003D37B1">
        <w:rPr>
          <w:rFonts w:ascii="Cambria" w:hAnsi="Cambria" w:cs="Arial"/>
          <w:lang w:val="es-CO"/>
        </w:rPr>
        <w:t xml:space="preserve">no deseado e infertilidad. Además, este método no proporciona protección para </w:t>
      </w:r>
      <w:r w:rsidR="002C53ED">
        <w:rPr>
          <w:rFonts w:ascii="Cambria" w:hAnsi="Cambria" w:cs="Arial"/>
          <w:lang w:val="es-CO"/>
        </w:rPr>
        <w:t>i</w:t>
      </w:r>
      <w:r>
        <w:rPr>
          <w:rFonts w:ascii="Cambria" w:hAnsi="Cambria" w:cs="Arial"/>
          <w:lang w:val="es-CO"/>
        </w:rPr>
        <w:t>nfecciones de transmisión sexual</w:t>
      </w:r>
      <w:r w:rsidRPr="0031385B">
        <w:rPr>
          <w:rFonts w:ascii="Cambria" w:hAnsi="Cambria" w:cs="Arial"/>
          <w:lang w:val="es-CO"/>
        </w:rPr>
        <w:t>. Las percepciones sobre los riesgos de la anticoncepción de emergencia están relacionadas con la creencia de que se trata de un medicamento "más fuerte" y "peligroso", de ahí la mención del término "bomba hormonal"</w:t>
      </w:r>
      <w:r w:rsidR="00061073">
        <w:rPr>
          <w:rFonts w:ascii="Cambria" w:hAnsi="Cambria" w:cs="Arial"/>
          <w:lang w:val="es-CO"/>
        </w:rPr>
        <w:t xml:space="preserve"> </w:t>
      </w:r>
      <w:r w:rsidRPr="0031385B">
        <w:rPr>
          <w:rFonts w:ascii="Cambria" w:hAnsi="Cambria" w:cs="Arial"/>
          <w:lang w:val="es-CO"/>
        </w:rPr>
        <w:t>como lo menciona el artículo</w:t>
      </w:r>
      <w:r>
        <w:rPr>
          <w:rFonts w:ascii="Cambria" w:hAnsi="Cambria" w:cs="Arial"/>
          <w:lang w:val="es-CO"/>
        </w:rPr>
        <w:t xml:space="preserve"> de </w:t>
      </w:r>
      <w:r w:rsidR="00061073">
        <w:rPr>
          <w:rFonts w:ascii="Cambria" w:hAnsi="Cambria" w:cs="Calibri"/>
          <w:noProof/>
        </w:rPr>
        <w:t xml:space="preserve">Brandão, </w:t>
      </w:r>
      <w:r w:rsidR="00061073" w:rsidRPr="00061073">
        <w:rPr>
          <w:rFonts w:ascii="Cambria" w:hAnsi="Cambria" w:cs="Calibri"/>
          <w:i/>
          <w:noProof/>
        </w:rPr>
        <w:t>et al</w:t>
      </w:r>
      <w:proofErr w:type="gramStart"/>
      <w:r w:rsidR="00061073">
        <w:rPr>
          <w:rFonts w:ascii="Cambria" w:eastAsia="Times New Roman" w:hAnsi="Cambria" w:cs="Arial"/>
          <w:color w:val="1C1D1E"/>
          <w:shd w:val="clear" w:color="auto" w:fill="FFFFFF"/>
          <w:lang w:val="es-CO" w:eastAsia="es-ES_tradnl"/>
        </w:rPr>
        <w:t>.</w:t>
      </w:r>
      <w:r w:rsidR="00061073">
        <w:rPr>
          <w:rFonts w:ascii="Cambria" w:eastAsia="Times New Roman" w:hAnsi="Cambria" w:cs="Arial"/>
          <w:color w:val="1C1D1E"/>
          <w:shd w:val="clear" w:color="auto" w:fill="FFFFFF"/>
          <w:vertAlign w:val="superscript"/>
          <w:lang w:val="es-CO" w:eastAsia="es-ES_tradnl"/>
        </w:rPr>
        <w:t>(</w:t>
      </w:r>
      <w:proofErr w:type="gramEnd"/>
      <w:r w:rsidR="00061073">
        <w:rPr>
          <w:rFonts w:ascii="Cambria" w:eastAsia="Times New Roman" w:hAnsi="Cambria" w:cs="Arial"/>
          <w:color w:val="1C1D1E"/>
          <w:shd w:val="clear" w:color="auto" w:fill="FFFFFF"/>
          <w:vertAlign w:val="superscript"/>
          <w:lang w:val="es-CO" w:eastAsia="es-ES_tradnl"/>
        </w:rPr>
        <w:t>2</w:t>
      </w:r>
      <w:r w:rsidR="00061073" w:rsidRPr="00061073">
        <w:rPr>
          <w:rFonts w:ascii="Cambria" w:eastAsia="Times New Roman" w:hAnsi="Cambria" w:cs="Arial"/>
          <w:color w:val="1C1D1E"/>
          <w:shd w:val="clear" w:color="auto" w:fill="FFFFFF"/>
          <w:vertAlign w:val="superscript"/>
          <w:lang w:val="es-CO" w:eastAsia="es-ES_tradnl"/>
        </w:rPr>
        <w:t>)</w:t>
      </w:r>
      <w:r w:rsidRPr="0031385B">
        <w:rPr>
          <w:rFonts w:ascii="Cambria" w:hAnsi="Cambria" w:cs="Arial"/>
          <w:lang w:val="es-CO"/>
        </w:rPr>
        <w:t>. </w:t>
      </w:r>
    </w:p>
    <w:p w:rsidR="00494EB0" w:rsidRPr="00164B83" w:rsidRDefault="00494EB0" w:rsidP="00494EB0">
      <w:pPr>
        <w:spacing w:after="0" w:line="240" w:lineRule="auto"/>
        <w:jc w:val="both"/>
        <w:rPr>
          <w:rFonts w:ascii="Cambria" w:hAnsi="Cambria" w:cs="Arial"/>
          <w:lang w:val="es-CO"/>
        </w:rPr>
      </w:pPr>
    </w:p>
    <w:p w:rsidR="00494EB0" w:rsidRDefault="00494EB0" w:rsidP="00494EB0">
      <w:pPr>
        <w:spacing w:after="0" w:line="240" w:lineRule="auto"/>
        <w:jc w:val="both"/>
        <w:rPr>
          <w:rFonts w:ascii="Cambria" w:eastAsia="Times New Roman" w:hAnsi="Cambria" w:cs="Arial"/>
          <w:color w:val="1C1D1E"/>
          <w:shd w:val="clear" w:color="auto" w:fill="FFFFFF"/>
          <w:lang w:val="es-CO" w:eastAsia="es-ES_tradnl"/>
        </w:rPr>
      </w:pPr>
      <w:r w:rsidRPr="0031385B">
        <w:rPr>
          <w:rFonts w:ascii="Cambria" w:eastAsia="Times New Roman" w:hAnsi="Cambria" w:cs="Arial"/>
          <w:color w:val="1C1D1E"/>
          <w:shd w:val="clear" w:color="auto" w:fill="FFFFFF"/>
          <w:lang w:val="es-CO" w:eastAsia="es-ES_tradnl"/>
        </w:rPr>
        <w:t xml:space="preserve">En </w:t>
      </w:r>
      <w:r w:rsidR="00FD22EE" w:rsidRPr="0031385B">
        <w:rPr>
          <w:rFonts w:ascii="Cambria" w:eastAsia="Times New Roman" w:hAnsi="Cambria" w:cs="Arial"/>
          <w:color w:val="1C1D1E"/>
          <w:shd w:val="clear" w:color="auto" w:fill="FFFFFF"/>
          <w:lang w:val="es-CO" w:eastAsia="es-ES_tradnl"/>
        </w:rPr>
        <w:t>relación</w:t>
      </w:r>
      <w:r w:rsidRPr="0031385B">
        <w:rPr>
          <w:rFonts w:ascii="Cambria" w:eastAsia="Times New Roman" w:hAnsi="Cambria" w:cs="Arial"/>
          <w:color w:val="1C1D1E"/>
          <w:shd w:val="clear" w:color="auto" w:fill="FFFFFF"/>
          <w:lang w:val="es-CO" w:eastAsia="es-ES_tradnl"/>
        </w:rPr>
        <w:t xml:space="preserve"> a las campaña</w:t>
      </w:r>
      <w:r>
        <w:rPr>
          <w:rFonts w:ascii="Cambria" w:eastAsia="Times New Roman" w:hAnsi="Cambria" w:cs="Arial"/>
          <w:color w:val="1C1D1E"/>
          <w:shd w:val="clear" w:color="auto" w:fill="FFFFFF"/>
          <w:lang w:val="es-CO" w:eastAsia="es-ES_tradnl"/>
        </w:rPr>
        <w:t>s de</w:t>
      </w:r>
      <w:r w:rsidRPr="0031385B">
        <w:rPr>
          <w:rFonts w:ascii="Cambria" w:eastAsia="Times New Roman" w:hAnsi="Cambria" w:cs="Arial"/>
          <w:color w:val="1C1D1E"/>
          <w:shd w:val="clear" w:color="auto" w:fill="FFFFFF"/>
          <w:lang w:val="es-CO" w:eastAsia="es-ES_tradnl"/>
        </w:rPr>
        <w:t xml:space="preserve"> prevención de embarazos no deseados, se hace especial </w:t>
      </w:r>
      <w:r w:rsidR="002C53ED" w:rsidRPr="0031385B">
        <w:rPr>
          <w:rFonts w:ascii="Cambria" w:eastAsia="Times New Roman" w:hAnsi="Cambria" w:cs="Arial"/>
          <w:color w:val="1C1D1E"/>
          <w:shd w:val="clear" w:color="auto" w:fill="FFFFFF"/>
          <w:lang w:val="es-CO" w:eastAsia="es-ES_tradnl"/>
        </w:rPr>
        <w:t>énfasis</w:t>
      </w:r>
      <w:r w:rsidRPr="0031385B">
        <w:rPr>
          <w:rFonts w:ascii="Cambria" w:eastAsia="Times New Roman" w:hAnsi="Cambria" w:cs="Arial"/>
          <w:color w:val="1C1D1E"/>
          <w:shd w:val="clear" w:color="auto" w:fill="FFFFFF"/>
          <w:lang w:val="es-CO" w:eastAsia="es-ES_tradnl"/>
        </w:rPr>
        <w:t xml:space="preserve"> en la difusión y educación frente al uso y control de dicho régimen de anticonceptivos, evidenciable en un reciente estudio, donde los resultados mostraron que la tasa de embarazo después del tratamiento con </w:t>
      </w:r>
      <w:proofErr w:type="spellStart"/>
      <w:r w:rsidRPr="0031385B">
        <w:rPr>
          <w:rFonts w:ascii="Cambria" w:eastAsia="Times New Roman" w:hAnsi="Cambria" w:cs="Arial"/>
          <w:color w:val="1C1D1E"/>
          <w:shd w:val="clear" w:color="auto" w:fill="FFFFFF"/>
          <w:lang w:val="es-CO" w:eastAsia="es-ES_tradnl"/>
        </w:rPr>
        <w:t>levonorgestrel</w:t>
      </w:r>
      <w:proofErr w:type="spellEnd"/>
      <w:r w:rsidRPr="0031385B">
        <w:rPr>
          <w:rFonts w:ascii="Cambria" w:eastAsia="Times New Roman" w:hAnsi="Cambria" w:cs="Arial"/>
          <w:color w:val="1C1D1E"/>
          <w:shd w:val="clear" w:color="auto" w:fill="FFFFFF"/>
          <w:lang w:val="es-CO" w:eastAsia="es-ES_tradnl"/>
        </w:rPr>
        <w:t xml:space="preserve"> en mujeres en un entorno clínico real</w:t>
      </w:r>
      <w:r>
        <w:rPr>
          <w:rFonts w:ascii="Cambria" w:eastAsia="Times New Roman" w:hAnsi="Cambria" w:cs="Arial"/>
          <w:color w:val="1C1D1E"/>
          <w:shd w:val="clear" w:color="auto" w:fill="FFFFFF"/>
          <w:lang w:val="es-CO" w:eastAsia="es-ES_tradnl"/>
        </w:rPr>
        <w:t>,</w:t>
      </w:r>
      <w:r w:rsidRPr="0031385B">
        <w:rPr>
          <w:rFonts w:ascii="Cambria" w:eastAsia="Times New Roman" w:hAnsi="Cambria" w:cs="Arial"/>
          <w:color w:val="1C1D1E"/>
          <w:shd w:val="clear" w:color="auto" w:fill="FFFFFF"/>
          <w:lang w:val="es-CO" w:eastAsia="es-ES_tradnl"/>
        </w:rPr>
        <w:t xml:space="preserve"> fue baja y similar a la informada en estudios </w:t>
      </w:r>
      <w:proofErr w:type="gramStart"/>
      <w:r w:rsidRPr="0031385B">
        <w:rPr>
          <w:rFonts w:ascii="Cambria" w:eastAsia="Times New Roman" w:hAnsi="Cambria" w:cs="Arial"/>
          <w:color w:val="1C1D1E"/>
          <w:shd w:val="clear" w:color="auto" w:fill="FFFFFF"/>
          <w:lang w:val="es-CO" w:eastAsia="es-ES_tradnl"/>
        </w:rPr>
        <w:t>anteriores</w:t>
      </w:r>
      <w:r w:rsidR="00061073">
        <w:rPr>
          <w:rFonts w:ascii="Cambria" w:eastAsia="Times New Roman" w:hAnsi="Cambria" w:cs="Arial"/>
          <w:color w:val="1C1D1E"/>
          <w:shd w:val="clear" w:color="auto" w:fill="FFFFFF"/>
          <w:vertAlign w:val="superscript"/>
          <w:lang w:val="es-CO" w:eastAsia="es-ES_tradnl"/>
        </w:rPr>
        <w:t>(</w:t>
      </w:r>
      <w:proofErr w:type="gramEnd"/>
      <w:r w:rsidR="00061073">
        <w:rPr>
          <w:rFonts w:ascii="Cambria" w:eastAsia="Times New Roman" w:hAnsi="Cambria" w:cs="Arial"/>
          <w:color w:val="1C1D1E"/>
          <w:shd w:val="clear" w:color="auto" w:fill="FFFFFF"/>
          <w:vertAlign w:val="superscript"/>
          <w:lang w:val="es-CO" w:eastAsia="es-ES_tradnl"/>
        </w:rPr>
        <w:t>3</w:t>
      </w:r>
      <w:r w:rsidR="00061073" w:rsidRPr="00061073">
        <w:rPr>
          <w:rFonts w:ascii="Cambria" w:eastAsia="Times New Roman" w:hAnsi="Cambria" w:cs="Arial"/>
          <w:color w:val="1C1D1E"/>
          <w:shd w:val="clear" w:color="auto" w:fill="FFFFFF"/>
          <w:vertAlign w:val="superscript"/>
          <w:lang w:val="es-CO" w:eastAsia="es-ES_tradnl"/>
        </w:rPr>
        <w:t>)</w:t>
      </w:r>
      <w:r w:rsidRPr="0031385B">
        <w:rPr>
          <w:rFonts w:ascii="Cambria" w:eastAsia="Times New Roman" w:hAnsi="Cambria" w:cs="Arial"/>
          <w:color w:val="1C1D1E"/>
          <w:shd w:val="clear" w:color="auto" w:fill="FFFFFF"/>
          <w:lang w:val="es-CO" w:eastAsia="es-ES_tradnl"/>
        </w:rPr>
        <w:t>. </w:t>
      </w:r>
    </w:p>
    <w:p w:rsidR="00494EB0" w:rsidRDefault="00494EB0" w:rsidP="00494EB0">
      <w:pPr>
        <w:spacing w:after="0" w:line="240" w:lineRule="auto"/>
        <w:jc w:val="both"/>
        <w:rPr>
          <w:rFonts w:ascii="Cambria" w:eastAsia="Times New Roman" w:hAnsi="Cambria" w:cs="Arial"/>
          <w:color w:val="1C1D1E"/>
          <w:shd w:val="clear" w:color="auto" w:fill="FFFFFF"/>
          <w:lang w:val="es-CO" w:eastAsia="es-ES_tradnl"/>
        </w:rPr>
      </w:pPr>
    </w:p>
    <w:p w:rsidR="00FB0182" w:rsidRDefault="002C53ED" w:rsidP="00061073">
      <w:pPr>
        <w:tabs>
          <w:tab w:val="left" w:pos="4170"/>
        </w:tabs>
        <w:spacing w:after="0" w:line="240" w:lineRule="auto"/>
        <w:jc w:val="both"/>
        <w:rPr>
          <w:rFonts w:ascii="Cambria" w:eastAsia="Times New Roman" w:hAnsi="Cambria" w:cs="Arial"/>
          <w:color w:val="1C1D1E"/>
          <w:shd w:val="clear" w:color="auto" w:fill="FFFFFF"/>
          <w:lang w:val="es-CO" w:eastAsia="es-ES_tradnl"/>
        </w:rPr>
      </w:pPr>
      <w:r>
        <w:rPr>
          <w:rFonts w:ascii="Cambria" w:eastAsia="Times New Roman" w:hAnsi="Cambria" w:cs="Arial"/>
          <w:color w:val="1C1D1E"/>
          <w:shd w:val="clear" w:color="auto" w:fill="FFFFFF"/>
          <w:lang w:val="es-CO" w:eastAsia="es-ES_tradnl"/>
        </w:rPr>
        <w:t>Según el Ministerio de Salud c</w:t>
      </w:r>
      <w:r w:rsidR="00494EB0">
        <w:rPr>
          <w:rFonts w:ascii="Cambria" w:eastAsia="Times New Roman" w:hAnsi="Cambria" w:cs="Arial"/>
          <w:color w:val="1C1D1E"/>
          <w:shd w:val="clear" w:color="auto" w:fill="FFFFFF"/>
          <w:lang w:val="es-CO" w:eastAsia="es-ES_tradnl"/>
        </w:rPr>
        <w:t xml:space="preserve">olombiano, la eficacia comparativa entre los dos regímenes hormonales; el </w:t>
      </w:r>
      <w:proofErr w:type="spellStart"/>
      <w:r w:rsidR="00494EB0">
        <w:rPr>
          <w:rFonts w:ascii="Cambria" w:eastAsia="Times New Roman" w:hAnsi="Cambria" w:cs="Arial"/>
          <w:color w:val="1C1D1E"/>
          <w:shd w:val="clear" w:color="auto" w:fill="FFFFFF"/>
          <w:lang w:val="es-CO" w:eastAsia="es-ES_tradnl"/>
        </w:rPr>
        <w:t>levonorgestrel</w:t>
      </w:r>
      <w:proofErr w:type="spellEnd"/>
      <w:r w:rsidR="00494EB0">
        <w:rPr>
          <w:rFonts w:ascii="Cambria" w:eastAsia="Times New Roman" w:hAnsi="Cambria" w:cs="Arial"/>
          <w:color w:val="1C1D1E"/>
          <w:shd w:val="clear" w:color="auto" w:fill="FFFFFF"/>
          <w:lang w:val="es-CO" w:eastAsia="es-ES_tradnl"/>
        </w:rPr>
        <w:t xml:space="preserve"> evitó el 85% de los embarazo</w:t>
      </w:r>
      <w:r w:rsidR="00E16414">
        <w:rPr>
          <w:rFonts w:ascii="Cambria" w:eastAsia="Times New Roman" w:hAnsi="Cambria" w:cs="Arial"/>
          <w:color w:val="1C1D1E"/>
          <w:shd w:val="clear" w:color="auto" w:fill="FFFFFF"/>
          <w:lang w:val="es-CO" w:eastAsia="es-ES_tradnl"/>
        </w:rPr>
        <w:t>s</w:t>
      </w:r>
      <w:r w:rsidR="00494EB0">
        <w:rPr>
          <w:rFonts w:ascii="Cambria" w:eastAsia="Times New Roman" w:hAnsi="Cambria" w:cs="Arial"/>
          <w:color w:val="1C1D1E"/>
          <w:shd w:val="clear" w:color="auto" w:fill="FFFFFF"/>
          <w:lang w:val="es-CO" w:eastAsia="es-ES_tradnl"/>
        </w:rPr>
        <w:t xml:space="preserve"> que hubieran ocurrido sin </w:t>
      </w:r>
      <w:proofErr w:type="spellStart"/>
      <w:r w:rsidR="00494EB0">
        <w:rPr>
          <w:rFonts w:ascii="Cambria" w:eastAsia="Times New Roman" w:hAnsi="Cambria" w:cs="Arial"/>
          <w:color w:val="1C1D1E"/>
          <w:shd w:val="clear" w:color="auto" w:fill="FFFFFF"/>
          <w:lang w:val="es-CO" w:eastAsia="es-ES_tradnl"/>
        </w:rPr>
        <w:t>antinconcepción</w:t>
      </w:r>
      <w:proofErr w:type="spellEnd"/>
      <w:r w:rsidR="00494EB0">
        <w:rPr>
          <w:rFonts w:ascii="Cambria" w:eastAsia="Times New Roman" w:hAnsi="Cambria" w:cs="Arial"/>
          <w:color w:val="1C1D1E"/>
          <w:shd w:val="clear" w:color="auto" w:fill="FFFFFF"/>
          <w:lang w:val="es-CO" w:eastAsia="es-ES_tradnl"/>
        </w:rPr>
        <w:t xml:space="preserve"> de emergencia, mientras que el </w:t>
      </w:r>
      <w:proofErr w:type="spellStart"/>
      <w:r w:rsidR="00494EB0" w:rsidRPr="00F7644D">
        <w:rPr>
          <w:rFonts w:ascii="Cambria" w:eastAsia="Times New Roman" w:hAnsi="Cambria" w:cs="Arial"/>
          <w:i/>
          <w:color w:val="1C1D1E"/>
          <w:shd w:val="clear" w:color="auto" w:fill="FFFFFF"/>
          <w:lang w:val="es-CO" w:eastAsia="es-ES_tradnl"/>
        </w:rPr>
        <w:t>Yuzpe</w:t>
      </w:r>
      <w:proofErr w:type="spellEnd"/>
      <w:r w:rsidR="00494EB0">
        <w:rPr>
          <w:rFonts w:ascii="Cambria" w:eastAsia="Times New Roman" w:hAnsi="Cambria" w:cs="Arial"/>
          <w:color w:val="1C1D1E"/>
          <w:shd w:val="clear" w:color="auto" w:fill="FFFFFF"/>
          <w:lang w:val="es-CO" w:eastAsia="es-ES_tradnl"/>
        </w:rPr>
        <w:t xml:space="preserve"> só</w:t>
      </w:r>
      <w:r w:rsidR="00061073">
        <w:rPr>
          <w:rFonts w:ascii="Cambria" w:eastAsia="Times New Roman" w:hAnsi="Cambria" w:cs="Arial"/>
          <w:color w:val="1C1D1E"/>
          <w:shd w:val="clear" w:color="auto" w:fill="FFFFFF"/>
          <w:lang w:val="es-CO" w:eastAsia="es-ES_tradnl"/>
        </w:rPr>
        <w:t xml:space="preserve">lo el 57% </w:t>
      </w:r>
      <w:r w:rsidR="00494EB0">
        <w:rPr>
          <w:rFonts w:ascii="Cambria" w:eastAsia="Times New Roman" w:hAnsi="Cambria" w:cs="Arial"/>
          <w:color w:val="1C1D1E"/>
          <w:shd w:val="clear" w:color="auto" w:fill="FFFFFF"/>
          <w:lang w:val="es-CO" w:eastAsia="es-ES_tradnl"/>
        </w:rPr>
        <w:t>según datos ofrecidos por esta</w:t>
      </w:r>
      <w:r w:rsidR="00061073">
        <w:rPr>
          <w:rFonts w:ascii="Cambria" w:eastAsia="Times New Roman" w:hAnsi="Cambria" w:cs="Arial"/>
          <w:color w:val="1C1D1E"/>
          <w:shd w:val="clear" w:color="auto" w:fill="FFFFFF"/>
          <w:lang w:val="es-CO" w:eastAsia="es-ES_tradnl"/>
        </w:rPr>
        <w:t xml:space="preserve"> </w:t>
      </w:r>
      <w:proofErr w:type="gramStart"/>
      <w:r w:rsidR="00061073">
        <w:rPr>
          <w:rFonts w:ascii="Cambria" w:eastAsia="Times New Roman" w:hAnsi="Cambria" w:cs="Arial"/>
          <w:color w:val="1C1D1E"/>
          <w:shd w:val="clear" w:color="auto" w:fill="FFFFFF"/>
          <w:lang w:val="es-CO" w:eastAsia="es-ES_tradnl"/>
        </w:rPr>
        <w:t>organización</w:t>
      </w:r>
      <w:r w:rsidR="00061073">
        <w:rPr>
          <w:rFonts w:ascii="Cambria" w:eastAsia="Times New Roman" w:hAnsi="Cambria" w:cs="Arial"/>
          <w:color w:val="1C1D1E"/>
          <w:shd w:val="clear" w:color="auto" w:fill="FFFFFF"/>
          <w:vertAlign w:val="superscript"/>
          <w:lang w:val="es-CO" w:eastAsia="es-ES_tradnl"/>
        </w:rPr>
        <w:t>(</w:t>
      </w:r>
      <w:proofErr w:type="gramEnd"/>
      <w:r w:rsidR="00061073">
        <w:rPr>
          <w:rFonts w:ascii="Cambria" w:eastAsia="Times New Roman" w:hAnsi="Cambria" w:cs="Arial"/>
          <w:color w:val="1C1D1E"/>
          <w:shd w:val="clear" w:color="auto" w:fill="FFFFFF"/>
          <w:vertAlign w:val="superscript"/>
          <w:lang w:val="es-CO" w:eastAsia="es-ES_tradnl"/>
        </w:rPr>
        <w:t>4</w:t>
      </w:r>
      <w:r w:rsidR="00061073" w:rsidRPr="00061073">
        <w:rPr>
          <w:rFonts w:ascii="Cambria" w:eastAsia="Times New Roman" w:hAnsi="Cambria" w:cs="Arial"/>
          <w:color w:val="1C1D1E"/>
          <w:shd w:val="clear" w:color="auto" w:fill="FFFFFF"/>
          <w:vertAlign w:val="superscript"/>
          <w:lang w:val="es-CO" w:eastAsia="es-ES_tradnl"/>
        </w:rPr>
        <w:t>)</w:t>
      </w:r>
      <w:r w:rsidR="00494EB0">
        <w:rPr>
          <w:rFonts w:ascii="Cambria" w:eastAsia="Times New Roman" w:hAnsi="Cambria" w:cs="Arial"/>
          <w:color w:val="1C1D1E"/>
          <w:shd w:val="clear" w:color="auto" w:fill="FFFFFF"/>
          <w:lang w:val="es-CO" w:eastAsia="es-ES_tradnl"/>
        </w:rPr>
        <w:t xml:space="preserve">. </w:t>
      </w:r>
      <w:r w:rsidR="00494EB0" w:rsidRPr="0031385B">
        <w:rPr>
          <w:rFonts w:ascii="Cambria" w:eastAsia="Times New Roman" w:hAnsi="Cambria" w:cs="Arial"/>
          <w:color w:val="1C1D1E"/>
          <w:shd w:val="clear" w:color="auto" w:fill="FFFFFF"/>
          <w:lang w:val="es-CO" w:eastAsia="es-ES_tradnl"/>
        </w:rPr>
        <w:t xml:space="preserve">La información sobre métodos anticonceptivos regulares y anticoncepción de emergencia con </w:t>
      </w:r>
      <w:proofErr w:type="spellStart"/>
      <w:r w:rsidR="00494EB0" w:rsidRPr="0031385B">
        <w:rPr>
          <w:rFonts w:ascii="Cambria" w:eastAsia="Times New Roman" w:hAnsi="Cambria" w:cs="Arial"/>
          <w:color w:val="1C1D1E"/>
          <w:shd w:val="clear" w:color="auto" w:fill="FFFFFF"/>
          <w:lang w:val="es-CO" w:eastAsia="es-ES_tradnl"/>
        </w:rPr>
        <w:t>levonorgestrel</w:t>
      </w:r>
      <w:proofErr w:type="spellEnd"/>
      <w:r w:rsidR="00494EB0" w:rsidRPr="0031385B">
        <w:rPr>
          <w:rFonts w:ascii="Cambria" w:eastAsia="Times New Roman" w:hAnsi="Cambria" w:cs="Arial"/>
          <w:color w:val="1C1D1E"/>
          <w:shd w:val="clear" w:color="auto" w:fill="FFFFFF"/>
          <w:lang w:val="es-CO" w:eastAsia="es-ES_tradnl"/>
        </w:rPr>
        <w:t xml:space="preserve"> debe difundirse mejor y con estrategias focalizadas entre las mujeres en edad de procrear</w:t>
      </w:r>
      <w:r w:rsidR="00494EB0">
        <w:rPr>
          <w:rFonts w:ascii="Cambria" w:eastAsia="Times New Roman" w:hAnsi="Cambria" w:cs="Arial"/>
          <w:color w:val="1C1D1E"/>
          <w:shd w:val="clear" w:color="auto" w:fill="FFFFFF"/>
          <w:lang w:val="es-CO" w:eastAsia="es-ES_tradnl"/>
        </w:rPr>
        <w:t xml:space="preserve"> como se planteó en nuestro estudio </w:t>
      </w:r>
      <w:proofErr w:type="gramStart"/>
      <w:r w:rsidR="00494EB0">
        <w:rPr>
          <w:rFonts w:ascii="Cambria" w:eastAsia="Times New Roman" w:hAnsi="Cambria" w:cs="Arial"/>
          <w:color w:val="1C1D1E"/>
          <w:shd w:val="clear" w:color="auto" w:fill="FFFFFF"/>
          <w:lang w:val="es-CO" w:eastAsia="es-ES_tradnl"/>
        </w:rPr>
        <w:t>inicial</w:t>
      </w:r>
      <w:r w:rsidR="00061073">
        <w:rPr>
          <w:rFonts w:ascii="Cambria" w:eastAsia="Times New Roman" w:hAnsi="Cambria" w:cs="Arial"/>
          <w:color w:val="1C1D1E"/>
          <w:shd w:val="clear" w:color="auto" w:fill="FFFFFF"/>
          <w:vertAlign w:val="superscript"/>
          <w:lang w:val="es-CO" w:eastAsia="es-ES_tradnl"/>
        </w:rPr>
        <w:t>(</w:t>
      </w:r>
      <w:proofErr w:type="gramEnd"/>
      <w:r w:rsidR="00061073">
        <w:rPr>
          <w:rFonts w:ascii="Cambria" w:eastAsia="Times New Roman" w:hAnsi="Cambria" w:cs="Arial"/>
          <w:color w:val="1C1D1E"/>
          <w:shd w:val="clear" w:color="auto" w:fill="FFFFFF"/>
          <w:vertAlign w:val="superscript"/>
          <w:lang w:val="es-CO" w:eastAsia="es-ES_tradnl"/>
        </w:rPr>
        <w:t>5</w:t>
      </w:r>
      <w:r w:rsidR="00061073" w:rsidRPr="00061073">
        <w:rPr>
          <w:rFonts w:ascii="Cambria" w:eastAsia="Times New Roman" w:hAnsi="Cambria" w:cs="Arial"/>
          <w:color w:val="1C1D1E"/>
          <w:shd w:val="clear" w:color="auto" w:fill="FFFFFF"/>
          <w:vertAlign w:val="superscript"/>
          <w:lang w:val="es-CO" w:eastAsia="es-ES_tradnl"/>
        </w:rPr>
        <w:t>)</w:t>
      </w:r>
      <w:r w:rsidR="00494EB0" w:rsidRPr="0031385B">
        <w:rPr>
          <w:rFonts w:ascii="Cambria" w:eastAsia="Times New Roman" w:hAnsi="Cambria" w:cs="Arial"/>
          <w:color w:val="1C1D1E"/>
          <w:shd w:val="clear" w:color="auto" w:fill="FFFFFF"/>
          <w:lang w:val="es-CO" w:eastAsia="es-ES_tradnl"/>
        </w:rPr>
        <w:t>.</w:t>
      </w:r>
    </w:p>
    <w:p w:rsidR="00C466C9" w:rsidRDefault="00C466C9" w:rsidP="00061073">
      <w:pPr>
        <w:tabs>
          <w:tab w:val="left" w:pos="4170"/>
        </w:tabs>
        <w:spacing w:after="0" w:line="240" w:lineRule="auto"/>
        <w:jc w:val="both"/>
        <w:rPr>
          <w:rFonts w:ascii="Cambria" w:eastAsia="Times New Roman" w:hAnsi="Cambria" w:cs="Arial"/>
          <w:color w:val="1C1D1E"/>
          <w:shd w:val="clear" w:color="auto" w:fill="FFFFFF"/>
          <w:lang w:val="es-CO" w:eastAsia="es-ES_tradnl"/>
        </w:rPr>
      </w:pPr>
    </w:p>
    <w:p w:rsidR="00C466C9" w:rsidRDefault="00C466C9" w:rsidP="00061073">
      <w:pPr>
        <w:tabs>
          <w:tab w:val="left" w:pos="4170"/>
        </w:tabs>
        <w:spacing w:after="0" w:line="240" w:lineRule="auto"/>
        <w:jc w:val="both"/>
        <w:rPr>
          <w:rFonts w:ascii="Cambria" w:eastAsia="Times New Roman" w:hAnsi="Cambria" w:cs="Arial"/>
          <w:color w:val="1C1D1E"/>
          <w:shd w:val="clear" w:color="auto" w:fill="FFFFFF"/>
          <w:lang w:val="es-CO" w:eastAsia="es-ES_tradnl"/>
        </w:rPr>
      </w:pPr>
      <w:r w:rsidRPr="0021116F">
        <w:rPr>
          <w:rFonts w:ascii="Cambria" w:hAnsi="Cambria"/>
          <w:b/>
          <w:sz w:val="20"/>
        </w:rPr>
        <w:t>Conflictos de interés:</w:t>
      </w:r>
      <w:r w:rsidRPr="0021116F">
        <w:rPr>
          <w:rFonts w:ascii="Cambria" w:hAnsi="Cambria"/>
          <w:sz w:val="20"/>
        </w:rPr>
        <w:t xml:space="preserve"> </w:t>
      </w:r>
      <w:r>
        <w:rPr>
          <w:rFonts w:ascii="Cambria" w:hAnsi="Cambria"/>
          <w:sz w:val="20"/>
        </w:rPr>
        <w:t>Ninguno</w:t>
      </w:r>
      <w:r w:rsidRPr="0021116F">
        <w:rPr>
          <w:rFonts w:ascii="Cambria" w:hAnsi="Cambria"/>
          <w:sz w:val="20"/>
        </w:rPr>
        <w:t>.</w:t>
      </w:r>
    </w:p>
    <w:p w:rsidR="00494EB0" w:rsidRDefault="00494EB0" w:rsidP="00494EB0">
      <w:pPr>
        <w:tabs>
          <w:tab w:val="left" w:pos="4170"/>
        </w:tabs>
        <w:spacing w:after="0" w:line="240" w:lineRule="auto"/>
        <w:rPr>
          <w:rFonts w:ascii="Cambria" w:eastAsia="Times New Roman" w:hAnsi="Cambria" w:cs="Arial"/>
          <w:color w:val="1C1D1E"/>
          <w:shd w:val="clear" w:color="auto" w:fill="FFFFFF"/>
          <w:lang w:val="es-CO" w:eastAsia="es-ES_tradnl"/>
        </w:rPr>
      </w:pPr>
    </w:p>
    <w:p w:rsidR="00494EB0" w:rsidRDefault="00494EB0" w:rsidP="00494EB0">
      <w:pPr>
        <w:tabs>
          <w:tab w:val="left" w:pos="4170"/>
        </w:tabs>
        <w:spacing w:after="0" w:line="240" w:lineRule="auto"/>
        <w:rPr>
          <w:rFonts w:ascii="Cambria" w:eastAsia="Times New Roman" w:hAnsi="Cambria" w:cs="Arial"/>
          <w:color w:val="1C1D1E"/>
          <w:shd w:val="clear" w:color="auto" w:fill="FFFFFF"/>
          <w:lang w:val="es-CO" w:eastAsia="es-ES_tradnl"/>
        </w:rPr>
      </w:pPr>
    </w:p>
    <w:p w:rsidR="00494EB0" w:rsidRDefault="00494EB0" w:rsidP="00494EB0">
      <w:pPr>
        <w:spacing w:after="0" w:line="240" w:lineRule="auto"/>
        <w:contextualSpacing/>
        <w:jc w:val="center"/>
        <w:rPr>
          <w:rFonts w:asciiTheme="majorHAnsi" w:hAnsiTheme="majorHAnsi" w:cs="Arial"/>
          <w:b/>
          <w:lang w:val="es-CO"/>
        </w:rPr>
      </w:pPr>
      <w:r w:rsidRPr="00D27B7E">
        <w:rPr>
          <w:rFonts w:asciiTheme="majorHAnsi" w:hAnsiTheme="majorHAnsi" w:cs="Arial"/>
          <w:b/>
          <w:lang w:val="es-CO"/>
        </w:rPr>
        <w:t>Referencias</w:t>
      </w:r>
    </w:p>
    <w:p w:rsidR="00494EB0" w:rsidRPr="00D27B7E" w:rsidRDefault="00494EB0" w:rsidP="00494EB0">
      <w:pPr>
        <w:spacing w:after="0" w:line="240" w:lineRule="auto"/>
        <w:contextualSpacing/>
        <w:jc w:val="both"/>
        <w:rPr>
          <w:rFonts w:asciiTheme="majorHAnsi" w:hAnsiTheme="majorHAnsi" w:cs="Arial"/>
          <w:b/>
          <w:lang w:val="es-CO"/>
        </w:rPr>
      </w:pPr>
    </w:p>
    <w:p w:rsidR="00494EB0" w:rsidRPr="00C466C9" w:rsidRDefault="00494EB0" w:rsidP="00494EB0">
      <w:pPr>
        <w:pStyle w:val="Prrafodelista"/>
        <w:numPr>
          <w:ilvl w:val="0"/>
          <w:numId w:val="10"/>
        </w:numPr>
        <w:tabs>
          <w:tab w:val="left" w:pos="8675"/>
        </w:tabs>
        <w:spacing w:after="0" w:line="240" w:lineRule="auto"/>
        <w:ind w:left="357" w:hanging="357"/>
        <w:jc w:val="both"/>
        <w:rPr>
          <w:rFonts w:asciiTheme="majorHAnsi" w:hAnsiTheme="majorHAnsi" w:cs="Times New Roman"/>
          <w:sz w:val="19"/>
          <w:szCs w:val="19"/>
          <w:lang w:val="es-ES"/>
        </w:rPr>
      </w:pPr>
      <w:proofErr w:type="spellStart"/>
      <w:r w:rsidRPr="00C466C9">
        <w:rPr>
          <w:rFonts w:asciiTheme="majorHAnsi" w:hAnsiTheme="majorHAnsi" w:cs="Times New Roman"/>
          <w:sz w:val="19"/>
          <w:szCs w:val="19"/>
          <w:lang w:val="es-ES"/>
        </w:rPr>
        <w:t>Benagiano</w:t>
      </w:r>
      <w:proofErr w:type="spellEnd"/>
      <w:r w:rsidRPr="00C466C9">
        <w:rPr>
          <w:rFonts w:asciiTheme="majorHAnsi" w:hAnsiTheme="majorHAnsi" w:cs="Times New Roman"/>
          <w:sz w:val="19"/>
          <w:szCs w:val="19"/>
          <w:lang w:val="es-ES"/>
        </w:rPr>
        <w:t xml:space="preserve"> G, Carrara S, </w:t>
      </w:r>
      <w:proofErr w:type="spellStart"/>
      <w:r w:rsidRPr="00C466C9">
        <w:rPr>
          <w:rFonts w:asciiTheme="majorHAnsi" w:hAnsiTheme="majorHAnsi" w:cs="Times New Roman"/>
          <w:sz w:val="19"/>
          <w:szCs w:val="19"/>
          <w:lang w:val="es-ES"/>
        </w:rPr>
        <w:t>Filippi</w:t>
      </w:r>
      <w:proofErr w:type="spellEnd"/>
      <w:r w:rsidRPr="00C466C9">
        <w:rPr>
          <w:rFonts w:asciiTheme="majorHAnsi" w:hAnsiTheme="majorHAnsi" w:cs="Times New Roman"/>
          <w:sz w:val="19"/>
          <w:szCs w:val="19"/>
          <w:lang w:val="es-ES"/>
        </w:rPr>
        <w:t xml:space="preserve"> V. Safety, </w:t>
      </w:r>
      <w:proofErr w:type="spellStart"/>
      <w:r w:rsidRPr="00C466C9">
        <w:rPr>
          <w:rFonts w:asciiTheme="majorHAnsi" w:hAnsiTheme="majorHAnsi" w:cs="Times New Roman"/>
          <w:sz w:val="19"/>
          <w:szCs w:val="19"/>
          <w:lang w:val="es-ES"/>
        </w:rPr>
        <w:t>efficacy</w:t>
      </w:r>
      <w:proofErr w:type="spellEnd"/>
      <w:r w:rsidRPr="00C466C9">
        <w:rPr>
          <w:rFonts w:asciiTheme="majorHAnsi" w:hAnsiTheme="majorHAnsi" w:cs="Times New Roman"/>
          <w:sz w:val="19"/>
          <w:szCs w:val="19"/>
          <w:lang w:val="es-ES"/>
        </w:rPr>
        <w:t xml:space="preserve"> and </w:t>
      </w:r>
      <w:proofErr w:type="spellStart"/>
      <w:r w:rsidRPr="00C466C9">
        <w:rPr>
          <w:rFonts w:asciiTheme="majorHAnsi" w:hAnsiTheme="majorHAnsi" w:cs="Times New Roman"/>
          <w:sz w:val="19"/>
          <w:szCs w:val="19"/>
          <w:lang w:val="es-ES"/>
        </w:rPr>
        <w:t>patient</w:t>
      </w:r>
      <w:proofErr w:type="spellEnd"/>
      <w:r w:rsidRPr="00C466C9">
        <w:rPr>
          <w:rFonts w:asciiTheme="majorHAnsi" w:hAnsiTheme="majorHAnsi" w:cs="Times New Roman"/>
          <w:sz w:val="19"/>
          <w:szCs w:val="19"/>
          <w:lang w:val="es-ES"/>
        </w:rPr>
        <w:t xml:space="preserve"> </w:t>
      </w:r>
      <w:proofErr w:type="spellStart"/>
      <w:r w:rsidRPr="00C466C9">
        <w:rPr>
          <w:rFonts w:asciiTheme="majorHAnsi" w:hAnsiTheme="majorHAnsi" w:cs="Times New Roman"/>
          <w:sz w:val="19"/>
          <w:szCs w:val="19"/>
          <w:lang w:val="es-ES"/>
        </w:rPr>
        <w:t>satisfaction</w:t>
      </w:r>
      <w:proofErr w:type="spellEnd"/>
      <w:r w:rsidRPr="00C466C9">
        <w:rPr>
          <w:rFonts w:asciiTheme="majorHAnsi" w:hAnsiTheme="majorHAnsi" w:cs="Times New Roman"/>
          <w:sz w:val="19"/>
          <w:szCs w:val="19"/>
          <w:lang w:val="es-ES"/>
        </w:rPr>
        <w:t xml:space="preserve"> </w:t>
      </w:r>
      <w:proofErr w:type="spellStart"/>
      <w:r w:rsidRPr="00C466C9">
        <w:rPr>
          <w:rFonts w:asciiTheme="majorHAnsi" w:hAnsiTheme="majorHAnsi" w:cs="Times New Roman"/>
          <w:sz w:val="19"/>
          <w:szCs w:val="19"/>
          <w:lang w:val="es-ES"/>
        </w:rPr>
        <w:t>with</w:t>
      </w:r>
      <w:proofErr w:type="spellEnd"/>
      <w:r w:rsidRPr="00C466C9">
        <w:rPr>
          <w:rFonts w:asciiTheme="majorHAnsi" w:hAnsiTheme="majorHAnsi" w:cs="Times New Roman"/>
          <w:sz w:val="19"/>
          <w:szCs w:val="19"/>
          <w:lang w:val="es-ES"/>
        </w:rPr>
        <w:t xml:space="preserve"> </w:t>
      </w:r>
      <w:proofErr w:type="spellStart"/>
      <w:r w:rsidRPr="00C466C9">
        <w:rPr>
          <w:rFonts w:asciiTheme="majorHAnsi" w:hAnsiTheme="majorHAnsi" w:cs="Times New Roman"/>
          <w:sz w:val="19"/>
          <w:szCs w:val="19"/>
          <w:lang w:val="es-ES"/>
        </w:rPr>
        <w:t>continuous</w:t>
      </w:r>
      <w:proofErr w:type="spellEnd"/>
      <w:r w:rsidRPr="00C466C9">
        <w:rPr>
          <w:rFonts w:asciiTheme="majorHAnsi" w:hAnsiTheme="majorHAnsi" w:cs="Times New Roman"/>
          <w:sz w:val="19"/>
          <w:szCs w:val="19"/>
          <w:lang w:val="es-ES"/>
        </w:rPr>
        <w:t xml:space="preserve"> </w:t>
      </w:r>
      <w:proofErr w:type="spellStart"/>
      <w:r w:rsidRPr="00C466C9">
        <w:rPr>
          <w:rFonts w:asciiTheme="majorHAnsi" w:hAnsiTheme="majorHAnsi" w:cs="Times New Roman"/>
          <w:sz w:val="19"/>
          <w:szCs w:val="19"/>
          <w:lang w:val="es-ES"/>
        </w:rPr>
        <w:t>daily</w:t>
      </w:r>
      <w:proofErr w:type="spellEnd"/>
      <w:r w:rsidRPr="00C466C9">
        <w:rPr>
          <w:rFonts w:asciiTheme="majorHAnsi" w:hAnsiTheme="majorHAnsi" w:cs="Times New Roman"/>
          <w:sz w:val="19"/>
          <w:szCs w:val="19"/>
          <w:lang w:val="es-ES"/>
        </w:rPr>
        <w:t xml:space="preserve"> </w:t>
      </w:r>
      <w:proofErr w:type="spellStart"/>
      <w:r w:rsidRPr="00C466C9">
        <w:rPr>
          <w:rFonts w:asciiTheme="majorHAnsi" w:hAnsiTheme="majorHAnsi" w:cs="Times New Roman"/>
          <w:sz w:val="19"/>
          <w:szCs w:val="19"/>
          <w:lang w:val="es-ES"/>
        </w:rPr>
        <w:t>administration</w:t>
      </w:r>
      <w:proofErr w:type="spellEnd"/>
      <w:r w:rsidRPr="00C466C9">
        <w:rPr>
          <w:rFonts w:asciiTheme="majorHAnsi" w:hAnsiTheme="majorHAnsi" w:cs="Times New Roman"/>
          <w:sz w:val="19"/>
          <w:szCs w:val="19"/>
          <w:lang w:val="es-ES"/>
        </w:rPr>
        <w:t xml:space="preserve"> of </w:t>
      </w:r>
      <w:proofErr w:type="spellStart"/>
      <w:r w:rsidRPr="00C466C9">
        <w:rPr>
          <w:rFonts w:asciiTheme="majorHAnsi" w:hAnsiTheme="majorHAnsi" w:cs="Times New Roman"/>
          <w:sz w:val="19"/>
          <w:szCs w:val="19"/>
          <w:lang w:val="es-ES"/>
        </w:rPr>
        <w:t>levonorgestrel</w:t>
      </w:r>
      <w:proofErr w:type="spellEnd"/>
      <w:r w:rsidRPr="00C466C9">
        <w:rPr>
          <w:rFonts w:asciiTheme="majorHAnsi" w:hAnsiTheme="majorHAnsi" w:cs="Times New Roman"/>
          <w:sz w:val="19"/>
          <w:szCs w:val="19"/>
          <w:lang w:val="es-ES"/>
        </w:rPr>
        <w:t>/</w:t>
      </w:r>
      <w:proofErr w:type="spellStart"/>
      <w:r w:rsidRPr="00C466C9">
        <w:rPr>
          <w:rFonts w:asciiTheme="majorHAnsi" w:hAnsiTheme="majorHAnsi" w:cs="Times New Roman"/>
          <w:sz w:val="19"/>
          <w:szCs w:val="19"/>
          <w:lang w:val="es-ES"/>
        </w:rPr>
        <w:t>ethinylestradiol</w:t>
      </w:r>
      <w:proofErr w:type="spellEnd"/>
      <w:r w:rsidRPr="00C466C9">
        <w:rPr>
          <w:rFonts w:asciiTheme="majorHAnsi" w:hAnsiTheme="majorHAnsi" w:cs="Times New Roman"/>
          <w:sz w:val="19"/>
          <w:szCs w:val="19"/>
          <w:lang w:val="es-ES"/>
        </w:rPr>
        <w:t xml:space="preserve"> oral </w:t>
      </w:r>
      <w:proofErr w:type="spellStart"/>
      <w:r w:rsidRPr="00C466C9">
        <w:rPr>
          <w:rFonts w:asciiTheme="majorHAnsi" w:hAnsiTheme="majorHAnsi" w:cs="Times New Roman"/>
          <w:sz w:val="19"/>
          <w:szCs w:val="19"/>
          <w:lang w:val="es-ES"/>
        </w:rPr>
        <w:t>contraceptives</w:t>
      </w:r>
      <w:proofErr w:type="spellEnd"/>
      <w:r w:rsidRPr="00C466C9">
        <w:rPr>
          <w:rFonts w:asciiTheme="majorHAnsi" w:hAnsiTheme="majorHAnsi" w:cs="Times New Roman"/>
          <w:sz w:val="19"/>
          <w:szCs w:val="19"/>
          <w:lang w:val="es-ES"/>
        </w:rPr>
        <w:t xml:space="preserve">. </w:t>
      </w:r>
      <w:proofErr w:type="spellStart"/>
      <w:r w:rsidRPr="00C466C9">
        <w:rPr>
          <w:rFonts w:asciiTheme="majorHAnsi" w:hAnsiTheme="majorHAnsi" w:cs="Times New Roman"/>
          <w:sz w:val="19"/>
          <w:szCs w:val="19"/>
          <w:lang w:val="es-ES"/>
        </w:rPr>
        <w:t>Patient</w:t>
      </w:r>
      <w:proofErr w:type="spellEnd"/>
      <w:r w:rsidRPr="00C466C9">
        <w:rPr>
          <w:rFonts w:asciiTheme="majorHAnsi" w:hAnsiTheme="majorHAnsi" w:cs="Times New Roman"/>
          <w:sz w:val="19"/>
          <w:szCs w:val="19"/>
          <w:lang w:val="es-ES"/>
        </w:rPr>
        <w:t xml:space="preserve"> </w:t>
      </w:r>
      <w:proofErr w:type="spellStart"/>
      <w:r w:rsidRPr="00C466C9">
        <w:rPr>
          <w:rFonts w:asciiTheme="majorHAnsi" w:hAnsiTheme="majorHAnsi" w:cs="Times New Roman"/>
          <w:sz w:val="19"/>
          <w:szCs w:val="19"/>
          <w:lang w:val="es-ES"/>
        </w:rPr>
        <w:t>Prefer</w:t>
      </w:r>
      <w:proofErr w:type="spellEnd"/>
      <w:r w:rsidRPr="00C466C9">
        <w:rPr>
          <w:rFonts w:asciiTheme="majorHAnsi" w:hAnsiTheme="majorHAnsi" w:cs="Times New Roman"/>
          <w:sz w:val="19"/>
          <w:szCs w:val="19"/>
          <w:lang w:val="es-ES"/>
        </w:rPr>
        <w:t xml:space="preserve"> </w:t>
      </w:r>
      <w:proofErr w:type="spellStart"/>
      <w:r w:rsidRPr="00C466C9">
        <w:rPr>
          <w:rFonts w:asciiTheme="majorHAnsi" w:hAnsiTheme="majorHAnsi" w:cs="Times New Roman"/>
          <w:sz w:val="19"/>
          <w:szCs w:val="19"/>
          <w:lang w:val="es-ES"/>
        </w:rPr>
        <w:t>Adherence</w:t>
      </w:r>
      <w:proofErr w:type="spellEnd"/>
      <w:r w:rsidRPr="00C466C9">
        <w:rPr>
          <w:rFonts w:asciiTheme="majorHAnsi" w:hAnsiTheme="majorHAnsi" w:cs="Times New Roman"/>
          <w:sz w:val="19"/>
          <w:szCs w:val="19"/>
          <w:lang w:val="es-ES"/>
        </w:rPr>
        <w:t>. 2009</w:t>
      </w:r>
      <w:proofErr w:type="gramStart"/>
      <w:r w:rsidRPr="00C466C9">
        <w:rPr>
          <w:rFonts w:asciiTheme="majorHAnsi" w:hAnsiTheme="majorHAnsi" w:cs="Times New Roman"/>
          <w:sz w:val="19"/>
          <w:szCs w:val="19"/>
          <w:lang w:val="es-ES"/>
        </w:rPr>
        <w:t>;3:131</w:t>
      </w:r>
      <w:proofErr w:type="gramEnd"/>
      <w:r w:rsidRPr="00C466C9">
        <w:rPr>
          <w:rFonts w:asciiTheme="majorHAnsi" w:hAnsiTheme="majorHAnsi" w:cs="Times New Roman"/>
          <w:sz w:val="19"/>
          <w:szCs w:val="19"/>
          <w:lang w:val="es-ES"/>
        </w:rPr>
        <w:t xml:space="preserve">-43. </w:t>
      </w:r>
    </w:p>
    <w:p w:rsidR="00494EB0" w:rsidRPr="00C466C9" w:rsidRDefault="00970821" w:rsidP="00494EB0">
      <w:pPr>
        <w:pStyle w:val="Prrafodelista"/>
        <w:numPr>
          <w:ilvl w:val="0"/>
          <w:numId w:val="10"/>
        </w:numPr>
        <w:tabs>
          <w:tab w:val="left" w:pos="8675"/>
        </w:tabs>
        <w:spacing w:after="0" w:line="240" w:lineRule="auto"/>
        <w:ind w:left="357" w:hanging="357"/>
        <w:jc w:val="both"/>
        <w:rPr>
          <w:rFonts w:asciiTheme="majorHAnsi" w:hAnsiTheme="majorHAnsi" w:cs="Times New Roman"/>
          <w:sz w:val="19"/>
          <w:szCs w:val="19"/>
          <w:lang w:val="es-ES"/>
        </w:rPr>
      </w:pPr>
      <w:proofErr w:type="spellStart"/>
      <w:r>
        <w:rPr>
          <w:rFonts w:asciiTheme="majorHAnsi" w:hAnsiTheme="majorHAnsi" w:cs="Times New Roman"/>
          <w:sz w:val="19"/>
          <w:szCs w:val="19"/>
          <w:lang w:val="es-ES"/>
        </w:rPr>
        <w:t>Brandão</w:t>
      </w:r>
      <w:proofErr w:type="spellEnd"/>
      <w:r>
        <w:rPr>
          <w:rFonts w:asciiTheme="majorHAnsi" w:hAnsiTheme="majorHAnsi" w:cs="Times New Roman"/>
          <w:sz w:val="19"/>
          <w:szCs w:val="19"/>
          <w:lang w:val="es-ES"/>
        </w:rPr>
        <w:t xml:space="preserve"> ER, Cabral </w:t>
      </w:r>
      <w:proofErr w:type="spellStart"/>
      <w:r>
        <w:rPr>
          <w:rFonts w:asciiTheme="majorHAnsi" w:hAnsiTheme="majorHAnsi" w:cs="Times New Roman"/>
          <w:sz w:val="19"/>
          <w:szCs w:val="19"/>
          <w:lang w:val="es-ES"/>
        </w:rPr>
        <w:t>C</w:t>
      </w:r>
      <w:r w:rsidR="00494EB0" w:rsidRPr="00C466C9">
        <w:rPr>
          <w:rFonts w:asciiTheme="majorHAnsi" w:hAnsiTheme="majorHAnsi" w:cs="Times New Roman"/>
          <w:sz w:val="19"/>
          <w:szCs w:val="19"/>
          <w:lang w:val="es-ES"/>
        </w:rPr>
        <w:t>daS</w:t>
      </w:r>
      <w:proofErr w:type="spellEnd"/>
      <w:r w:rsidR="00494EB0" w:rsidRPr="00C466C9">
        <w:rPr>
          <w:rFonts w:asciiTheme="majorHAnsi" w:hAnsiTheme="majorHAnsi" w:cs="Times New Roman"/>
          <w:sz w:val="19"/>
          <w:szCs w:val="19"/>
          <w:lang w:val="es-ES"/>
        </w:rPr>
        <w:t xml:space="preserve">, Ventura M, </w:t>
      </w:r>
      <w:proofErr w:type="spellStart"/>
      <w:r w:rsidR="00494EB0" w:rsidRPr="00C466C9">
        <w:rPr>
          <w:rFonts w:asciiTheme="majorHAnsi" w:hAnsiTheme="majorHAnsi" w:cs="Times New Roman"/>
          <w:sz w:val="19"/>
          <w:szCs w:val="19"/>
          <w:lang w:val="es-ES"/>
        </w:rPr>
        <w:t>Paiva</w:t>
      </w:r>
      <w:proofErr w:type="spellEnd"/>
      <w:r w:rsidR="00494EB0" w:rsidRPr="00C466C9">
        <w:rPr>
          <w:rFonts w:asciiTheme="majorHAnsi" w:hAnsiTheme="majorHAnsi" w:cs="Times New Roman"/>
          <w:sz w:val="19"/>
          <w:szCs w:val="19"/>
          <w:lang w:val="es-ES"/>
        </w:rPr>
        <w:t xml:space="preserve"> SP, Bastos LL, Oliveira NVBV, et al. </w:t>
      </w:r>
      <w:r w:rsidR="00061073" w:rsidRPr="00C466C9">
        <w:rPr>
          <w:rFonts w:asciiTheme="majorHAnsi" w:hAnsiTheme="majorHAnsi" w:cs="Times New Roman"/>
          <w:sz w:val="19"/>
          <w:szCs w:val="19"/>
          <w:lang w:val="es-ES"/>
        </w:rPr>
        <w:t>“Bomba</w:t>
      </w:r>
      <w:r w:rsidR="00494EB0" w:rsidRPr="00C466C9">
        <w:rPr>
          <w:rFonts w:asciiTheme="majorHAnsi" w:hAnsiTheme="majorHAnsi" w:cs="Times New Roman"/>
          <w:sz w:val="19"/>
          <w:szCs w:val="19"/>
          <w:lang w:val="es-ES"/>
        </w:rPr>
        <w:t xml:space="preserve"> </w:t>
      </w:r>
      <w:r w:rsidR="00061073" w:rsidRPr="00C466C9">
        <w:rPr>
          <w:rFonts w:asciiTheme="majorHAnsi" w:hAnsiTheme="majorHAnsi" w:cs="Times New Roman"/>
          <w:sz w:val="19"/>
          <w:szCs w:val="19"/>
          <w:lang w:val="es-ES"/>
        </w:rPr>
        <w:t>hormonal”</w:t>
      </w:r>
      <w:r w:rsidR="00494EB0" w:rsidRPr="00C466C9">
        <w:rPr>
          <w:rFonts w:asciiTheme="majorHAnsi" w:hAnsiTheme="majorHAnsi" w:cs="Times New Roman"/>
          <w:sz w:val="19"/>
          <w:szCs w:val="19"/>
          <w:lang w:val="es-ES"/>
        </w:rPr>
        <w:t xml:space="preserve">: os riscos da </w:t>
      </w:r>
      <w:proofErr w:type="spellStart"/>
      <w:r w:rsidR="00494EB0" w:rsidRPr="00C466C9">
        <w:rPr>
          <w:rFonts w:asciiTheme="majorHAnsi" w:hAnsiTheme="majorHAnsi" w:cs="Times New Roman"/>
          <w:sz w:val="19"/>
          <w:szCs w:val="19"/>
          <w:lang w:val="es-ES"/>
        </w:rPr>
        <w:t>contracepção</w:t>
      </w:r>
      <w:proofErr w:type="spellEnd"/>
      <w:r w:rsidR="00494EB0" w:rsidRPr="00C466C9">
        <w:rPr>
          <w:rFonts w:asciiTheme="majorHAnsi" w:hAnsiTheme="majorHAnsi" w:cs="Times New Roman"/>
          <w:sz w:val="19"/>
          <w:szCs w:val="19"/>
          <w:lang w:val="es-ES"/>
        </w:rPr>
        <w:t xml:space="preserve"> de </w:t>
      </w:r>
      <w:proofErr w:type="spellStart"/>
      <w:r w:rsidR="00494EB0" w:rsidRPr="00C466C9">
        <w:rPr>
          <w:rFonts w:asciiTheme="majorHAnsi" w:hAnsiTheme="majorHAnsi" w:cs="Times New Roman"/>
          <w:sz w:val="19"/>
          <w:szCs w:val="19"/>
          <w:lang w:val="es-ES"/>
        </w:rPr>
        <w:t>emergência</w:t>
      </w:r>
      <w:proofErr w:type="spellEnd"/>
      <w:r w:rsidR="00494EB0" w:rsidRPr="00C466C9">
        <w:rPr>
          <w:rFonts w:asciiTheme="majorHAnsi" w:hAnsiTheme="majorHAnsi" w:cs="Times New Roman"/>
          <w:sz w:val="19"/>
          <w:szCs w:val="19"/>
          <w:lang w:val="es-ES"/>
        </w:rPr>
        <w:t xml:space="preserve"> </w:t>
      </w:r>
      <w:proofErr w:type="spellStart"/>
      <w:r w:rsidR="00494EB0" w:rsidRPr="00C466C9">
        <w:rPr>
          <w:rFonts w:asciiTheme="majorHAnsi" w:hAnsiTheme="majorHAnsi" w:cs="Times New Roman"/>
          <w:sz w:val="19"/>
          <w:szCs w:val="19"/>
          <w:lang w:val="es-ES"/>
        </w:rPr>
        <w:t>na</w:t>
      </w:r>
      <w:proofErr w:type="spellEnd"/>
      <w:r w:rsidR="00494EB0" w:rsidRPr="00C466C9">
        <w:rPr>
          <w:rFonts w:asciiTheme="majorHAnsi" w:hAnsiTheme="majorHAnsi" w:cs="Times New Roman"/>
          <w:sz w:val="19"/>
          <w:szCs w:val="19"/>
          <w:lang w:val="es-ES"/>
        </w:rPr>
        <w:t xml:space="preserve"> perspectiva dos </w:t>
      </w:r>
      <w:proofErr w:type="spellStart"/>
      <w:r w:rsidR="00494EB0" w:rsidRPr="00C466C9">
        <w:rPr>
          <w:rFonts w:asciiTheme="majorHAnsi" w:hAnsiTheme="majorHAnsi" w:cs="Times New Roman"/>
          <w:sz w:val="19"/>
          <w:szCs w:val="19"/>
          <w:lang w:val="es-ES"/>
        </w:rPr>
        <w:t>balconistas</w:t>
      </w:r>
      <w:proofErr w:type="spellEnd"/>
      <w:r w:rsidR="00494EB0" w:rsidRPr="00C466C9">
        <w:rPr>
          <w:rFonts w:asciiTheme="majorHAnsi" w:hAnsiTheme="majorHAnsi" w:cs="Times New Roman"/>
          <w:sz w:val="19"/>
          <w:szCs w:val="19"/>
          <w:lang w:val="es-ES"/>
        </w:rPr>
        <w:t xml:space="preserve"> de </w:t>
      </w:r>
      <w:proofErr w:type="spellStart"/>
      <w:r w:rsidR="00494EB0" w:rsidRPr="00C466C9">
        <w:rPr>
          <w:rFonts w:asciiTheme="majorHAnsi" w:hAnsiTheme="majorHAnsi" w:cs="Times New Roman"/>
          <w:sz w:val="19"/>
          <w:szCs w:val="19"/>
          <w:lang w:val="es-ES"/>
        </w:rPr>
        <w:t>farmácias</w:t>
      </w:r>
      <w:proofErr w:type="spellEnd"/>
      <w:r w:rsidR="00494EB0" w:rsidRPr="00C466C9">
        <w:rPr>
          <w:rFonts w:asciiTheme="majorHAnsi" w:hAnsiTheme="majorHAnsi" w:cs="Times New Roman"/>
          <w:sz w:val="19"/>
          <w:szCs w:val="19"/>
          <w:lang w:val="es-ES"/>
        </w:rPr>
        <w:t xml:space="preserve"> no Rio de </w:t>
      </w:r>
      <w:r w:rsidR="00061073" w:rsidRPr="00C466C9">
        <w:rPr>
          <w:rFonts w:asciiTheme="majorHAnsi" w:hAnsiTheme="majorHAnsi" w:cs="Times New Roman"/>
          <w:sz w:val="19"/>
          <w:szCs w:val="19"/>
          <w:lang w:val="es-ES"/>
        </w:rPr>
        <w:t>Janeiro,</w:t>
      </w:r>
      <w:r w:rsidR="00494EB0" w:rsidRPr="00C466C9">
        <w:rPr>
          <w:rFonts w:asciiTheme="majorHAnsi" w:hAnsiTheme="majorHAnsi" w:cs="Times New Roman"/>
          <w:sz w:val="19"/>
          <w:szCs w:val="19"/>
          <w:lang w:val="es-ES"/>
        </w:rPr>
        <w:t xml:space="preserve"> Brasil. </w:t>
      </w:r>
      <w:proofErr w:type="spellStart"/>
      <w:r w:rsidR="00494EB0" w:rsidRPr="00C466C9">
        <w:rPr>
          <w:rFonts w:asciiTheme="majorHAnsi" w:hAnsiTheme="majorHAnsi" w:cs="Times New Roman"/>
          <w:sz w:val="19"/>
          <w:szCs w:val="19"/>
          <w:lang w:val="es-ES"/>
        </w:rPr>
        <w:t>Cad</w:t>
      </w:r>
      <w:proofErr w:type="spellEnd"/>
      <w:r w:rsidR="00494EB0" w:rsidRPr="00C466C9">
        <w:rPr>
          <w:rFonts w:asciiTheme="majorHAnsi" w:hAnsiTheme="majorHAnsi" w:cs="Times New Roman"/>
          <w:sz w:val="19"/>
          <w:szCs w:val="19"/>
          <w:lang w:val="es-ES"/>
        </w:rPr>
        <w:t xml:space="preserve"> </w:t>
      </w:r>
      <w:proofErr w:type="spellStart"/>
      <w:r w:rsidR="00494EB0" w:rsidRPr="00C466C9">
        <w:rPr>
          <w:rFonts w:asciiTheme="majorHAnsi" w:hAnsiTheme="majorHAnsi" w:cs="Times New Roman"/>
          <w:sz w:val="19"/>
          <w:szCs w:val="19"/>
          <w:lang w:val="es-ES"/>
        </w:rPr>
        <w:t>Saúde</w:t>
      </w:r>
      <w:proofErr w:type="spellEnd"/>
      <w:r w:rsidR="00494EB0" w:rsidRPr="00C466C9">
        <w:rPr>
          <w:rFonts w:asciiTheme="majorHAnsi" w:hAnsiTheme="majorHAnsi" w:cs="Times New Roman"/>
          <w:sz w:val="19"/>
          <w:szCs w:val="19"/>
          <w:lang w:val="es-ES"/>
        </w:rPr>
        <w:t xml:space="preserve"> Pública</w:t>
      </w:r>
      <w:r w:rsidR="00DE22B9" w:rsidRPr="00C466C9">
        <w:rPr>
          <w:rFonts w:asciiTheme="majorHAnsi" w:hAnsiTheme="majorHAnsi" w:cs="Times New Roman"/>
          <w:sz w:val="19"/>
          <w:szCs w:val="19"/>
          <w:lang w:val="es-ES"/>
        </w:rPr>
        <w:t>, Rio Janeiro. 2016</w:t>
      </w:r>
      <w:proofErr w:type="gramStart"/>
      <w:r w:rsidR="00DE22B9" w:rsidRPr="00C466C9">
        <w:rPr>
          <w:rFonts w:asciiTheme="majorHAnsi" w:hAnsiTheme="majorHAnsi" w:cs="Times New Roman"/>
          <w:sz w:val="19"/>
          <w:szCs w:val="19"/>
          <w:lang w:val="es-ES"/>
        </w:rPr>
        <w:t>;32</w:t>
      </w:r>
      <w:proofErr w:type="gramEnd"/>
      <w:r w:rsidR="00DE22B9" w:rsidRPr="00C466C9">
        <w:rPr>
          <w:rFonts w:asciiTheme="majorHAnsi" w:hAnsiTheme="majorHAnsi" w:cs="Times New Roman"/>
          <w:sz w:val="19"/>
          <w:szCs w:val="19"/>
          <w:lang w:val="es-ES"/>
        </w:rPr>
        <w:t xml:space="preserve">(9):1–11. </w:t>
      </w:r>
      <w:proofErr w:type="spellStart"/>
      <w:r w:rsidR="00DE22B9" w:rsidRPr="00C466C9">
        <w:rPr>
          <w:rFonts w:asciiTheme="majorHAnsi" w:hAnsiTheme="majorHAnsi" w:cs="Times New Roman"/>
          <w:sz w:val="19"/>
          <w:szCs w:val="19"/>
          <w:lang w:val="es-ES"/>
        </w:rPr>
        <w:t>doi</w:t>
      </w:r>
      <w:proofErr w:type="spellEnd"/>
      <w:r w:rsidR="00DE22B9" w:rsidRPr="00C466C9">
        <w:rPr>
          <w:rFonts w:asciiTheme="majorHAnsi" w:hAnsiTheme="majorHAnsi" w:cs="Times New Roman"/>
          <w:sz w:val="19"/>
          <w:szCs w:val="19"/>
          <w:lang w:val="es-ES"/>
        </w:rPr>
        <w:t xml:space="preserve">: </w:t>
      </w:r>
      <w:r w:rsidR="00DE22B9" w:rsidRPr="00C466C9">
        <w:rPr>
          <w:rFonts w:asciiTheme="majorHAnsi" w:hAnsiTheme="majorHAnsi" w:cs="Arial"/>
          <w:sz w:val="19"/>
          <w:szCs w:val="19"/>
        </w:rPr>
        <w:t>10.1590/0102-311X00136615</w:t>
      </w:r>
    </w:p>
    <w:p w:rsidR="00494EB0" w:rsidRPr="00C466C9" w:rsidRDefault="00494EB0" w:rsidP="00494EB0">
      <w:pPr>
        <w:pStyle w:val="Prrafodelista"/>
        <w:numPr>
          <w:ilvl w:val="0"/>
          <w:numId w:val="10"/>
        </w:numPr>
        <w:tabs>
          <w:tab w:val="left" w:pos="8675"/>
        </w:tabs>
        <w:spacing w:after="0" w:line="240" w:lineRule="auto"/>
        <w:ind w:left="357" w:hanging="357"/>
        <w:jc w:val="both"/>
        <w:rPr>
          <w:rFonts w:asciiTheme="majorHAnsi" w:hAnsiTheme="majorHAnsi" w:cs="Times New Roman"/>
          <w:sz w:val="19"/>
          <w:szCs w:val="19"/>
          <w:lang w:val="es-ES"/>
        </w:rPr>
      </w:pPr>
      <w:proofErr w:type="spellStart"/>
      <w:r w:rsidRPr="00C466C9">
        <w:rPr>
          <w:rFonts w:asciiTheme="majorHAnsi" w:hAnsiTheme="majorHAnsi" w:cs="Times New Roman"/>
          <w:sz w:val="19"/>
          <w:szCs w:val="19"/>
          <w:lang w:val="es-ES"/>
        </w:rPr>
        <w:t>Sakurai</w:t>
      </w:r>
      <w:proofErr w:type="spellEnd"/>
      <w:r w:rsidRPr="00C466C9">
        <w:rPr>
          <w:rFonts w:asciiTheme="majorHAnsi" w:hAnsiTheme="majorHAnsi" w:cs="Times New Roman"/>
          <w:sz w:val="19"/>
          <w:szCs w:val="19"/>
          <w:lang w:val="es-ES"/>
        </w:rPr>
        <w:t xml:space="preserve"> S. </w:t>
      </w:r>
      <w:proofErr w:type="spellStart"/>
      <w:r w:rsidRPr="00C466C9">
        <w:rPr>
          <w:rFonts w:asciiTheme="majorHAnsi" w:hAnsiTheme="majorHAnsi" w:cs="Times New Roman"/>
          <w:sz w:val="19"/>
          <w:szCs w:val="19"/>
          <w:lang w:val="es-ES"/>
        </w:rPr>
        <w:t>Pregnancy</w:t>
      </w:r>
      <w:proofErr w:type="spellEnd"/>
      <w:r w:rsidRPr="00C466C9">
        <w:rPr>
          <w:rFonts w:asciiTheme="majorHAnsi" w:hAnsiTheme="majorHAnsi" w:cs="Times New Roman"/>
          <w:sz w:val="19"/>
          <w:szCs w:val="19"/>
          <w:lang w:val="es-ES"/>
        </w:rPr>
        <w:t xml:space="preserve"> </w:t>
      </w:r>
      <w:proofErr w:type="spellStart"/>
      <w:r w:rsidRPr="00C466C9">
        <w:rPr>
          <w:rFonts w:asciiTheme="majorHAnsi" w:hAnsiTheme="majorHAnsi" w:cs="Times New Roman"/>
          <w:sz w:val="19"/>
          <w:szCs w:val="19"/>
          <w:lang w:val="es-ES"/>
        </w:rPr>
        <w:t>rate</w:t>
      </w:r>
      <w:proofErr w:type="spellEnd"/>
      <w:r w:rsidRPr="00C466C9">
        <w:rPr>
          <w:rFonts w:asciiTheme="majorHAnsi" w:hAnsiTheme="majorHAnsi" w:cs="Times New Roman"/>
          <w:sz w:val="19"/>
          <w:szCs w:val="19"/>
          <w:lang w:val="es-ES"/>
        </w:rPr>
        <w:t xml:space="preserve"> </w:t>
      </w:r>
      <w:proofErr w:type="spellStart"/>
      <w:r w:rsidRPr="00C466C9">
        <w:rPr>
          <w:rFonts w:asciiTheme="majorHAnsi" w:hAnsiTheme="majorHAnsi" w:cs="Times New Roman"/>
          <w:sz w:val="19"/>
          <w:szCs w:val="19"/>
          <w:lang w:val="es-ES"/>
        </w:rPr>
        <w:t>after</w:t>
      </w:r>
      <w:proofErr w:type="spellEnd"/>
      <w:r w:rsidRPr="00C466C9">
        <w:rPr>
          <w:rFonts w:asciiTheme="majorHAnsi" w:hAnsiTheme="majorHAnsi" w:cs="Times New Roman"/>
          <w:sz w:val="19"/>
          <w:szCs w:val="19"/>
          <w:lang w:val="es-ES"/>
        </w:rPr>
        <w:t xml:space="preserve"> </w:t>
      </w:r>
      <w:proofErr w:type="spellStart"/>
      <w:r w:rsidRPr="00C466C9">
        <w:rPr>
          <w:rFonts w:asciiTheme="majorHAnsi" w:hAnsiTheme="majorHAnsi" w:cs="Times New Roman"/>
          <w:sz w:val="19"/>
          <w:szCs w:val="19"/>
          <w:lang w:val="es-ES"/>
        </w:rPr>
        <w:t>emergency</w:t>
      </w:r>
      <w:proofErr w:type="spellEnd"/>
      <w:r w:rsidRPr="00C466C9">
        <w:rPr>
          <w:rFonts w:asciiTheme="majorHAnsi" w:hAnsiTheme="majorHAnsi" w:cs="Times New Roman"/>
          <w:sz w:val="19"/>
          <w:szCs w:val="19"/>
          <w:lang w:val="es-ES"/>
        </w:rPr>
        <w:t xml:space="preserve"> </w:t>
      </w:r>
      <w:proofErr w:type="spellStart"/>
      <w:r w:rsidRPr="00C466C9">
        <w:rPr>
          <w:rFonts w:asciiTheme="majorHAnsi" w:hAnsiTheme="majorHAnsi" w:cs="Times New Roman"/>
          <w:sz w:val="19"/>
          <w:szCs w:val="19"/>
          <w:lang w:val="es-ES"/>
        </w:rPr>
        <w:t>contraception</w:t>
      </w:r>
      <w:proofErr w:type="spellEnd"/>
      <w:r w:rsidRPr="00C466C9">
        <w:rPr>
          <w:rFonts w:asciiTheme="majorHAnsi" w:hAnsiTheme="majorHAnsi" w:cs="Times New Roman"/>
          <w:sz w:val="19"/>
          <w:szCs w:val="19"/>
          <w:lang w:val="es-ES"/>
        </w:rPr>
        <w:t xml:space="preserve"> </w:t>
      </w:r>
      <w:proofErr w:type="spellStart"/>
      <w:r w:rsidRPr="00C466C9">
        <w:rPr>
          <w:rFonts w:asciiTheme="majorHAnsi" w:hAnsiTheme="majorHAnsi" w:cs="Times New Roman"/>
          <w:sz w:val="19"/>
          <w:szCs w:val="19"/>
          <w:lang w:val="es-ES"/>
        </w:rPr>
        <w:t>with</w:t>
      </w:r>
      <w:proofErr w:type="spellEnd"/>
      <w:r w:rsidRPr="00C466C9">
        <w:rPr>
          <w:rFonts w:asciiTheme="majorHAnsi" w:hAnsiTheme="majorHAnsi" w:cs="Times New Roman"/>
          <w:sz w:val="19"/>
          <w:szCs w:val="19"/>
          <w:lang w:val="es-ES"/>
        </w:rPr>
        <w:t xml:space="preserve"> single‐</w:t>
      </w:r>
      <w:proofErr w:type="spellStart"/>
      <w:r w:rsidRPr="00C466C9">
        <w:rPr>
          <w:rFonts w:asciiTheme="majorHAnsi" w:hAnsiTheme="majorHAnsi" w:cs="Times New Roman"/>
          <w:sz w:val="19"/>
          <w:szCs w:val="19"/>
          <w:lang w:val="es-ES"/>
        </w:rPr>
        <w:t>dose</w:t>
      </w:r>
      <w:proofErr w:type="spellEnd"/>
      <w:r w:rsidRPr="00C466C9">
        <w:rPr>
          <w:rFonts w:asciiTheme="majorHAnsi" w:hAnsiTheme="majorHAnsi" w:cs="Times New Roman"/>
          <w:sz w:val="19"/>
          <w:szCs w:val="19"/>
          <w:lang w:val="es-ES"/>
        </w:rPr>
        <w:t xml:space="preserve"> oral </w:t>
      </w:r>
      <w:proofErr w:type="spellStart"/>
      <w:r w:rsidRPr="00C466C9">
        <w:rPr>
          <w:rFonts w:asciiTheme="majorHAnsi" w:hAnsiTheme="majorHAnsi" w:cs="Times New Roman"/>
          <w:sz w:val="19"/>
          <w:szCs w:val="19"/>
          <w:lang w:val="es-ES"/>
        </w:rPr>
        <w:t>levonorgestrel</w:t>
      </w:r>
      <w:proofErr w:type="spellEnd"/>
      <w:r w:rsidRPr="00C466C9">
        <w:rPr>
          <w:rFonts w:asciiTheme="majorHAnsi" w:hAnsiTheme="majorHAnsi" w:cs="Times New Roman"/>
          <w:sz w:val="19"/>
          <w:szCs w:val="19"/>
          <w:lang w:val="es-ES"/>
        </w:rPr>
        <w:t xml:space="preserve"> in </w:t>
      </w:r>
      <w:proofErr w:type="spellStart"/>
      <w:r w:rsidRPr="00C466C9">
        <w:rPr>
          <w:rFonts w:asciiTheme="majorHAnsi" w:hAnsiTheme="majorHAnsi" w:cs="Times New Roman"/>
          <w:sz w:val="19"/>
          <w:szCs w:val="19"/>
          <w:lang w:val="es-ES"/>
        </w:rPr>
        <w:t>Japanese</w:t>
      </w:r>
      <w:proofErr w:type="spellEnd"/>
      <w:r w:rsidRPr="00C466C9">
        <w:rPr>
          <w:rFonts w:asciiTheme="majorHAnsi" w:hAnsiTheme="majorHAnsi" w:cs="Times New Roman"/>
          <w:sz w:val="19"/>
          <w:szCs w:val="19"/>
          <w:lang w:val="es-ES"/>
        </w:rPr>
        <w:t xml:space="preserve"> </w:t>
      </w:r>
      <w:proofErr w:type="spellStart"/>
      <w:r w:rsidRPr="00C466C9">
        <w:rPr>
          <w:rFonts w:asciiTheme="majorHAnsi" w:hAnsiTheme="majorHAnsi" w:cs="Times New Roman"/>
          <w:sz w:val="19"/>
          <w:szCs w:val="19"/>
          <w:lang w:val="es-ES"/>
        </w:rPr>
        <w:t>women</w:t>
      </w:r>
      <w:proofErr w:type="spellEnd"/>
      <w:r w:rsidRPr="00C466C9">
        <w:rPr>
          <w:rFonts w:asciiTheme="majorHAnsi" w:hAnsiTheme="majorHAnsi" w:cs="Times New Roman"/>
          <w:sz w:val="19"/>
          <w:szCs w:val="19"/>
          <w:lang w:val="es-ES"/>
        </w:rPr>
        <w:t xml:space="preserve">. J </w:t>
      </w:r>
      <w:proofErr w:type="spellStart"/>
      <w:r w:rsidRPr="00C466C9">
        <w:rPr>
          <w:rFonts w:asciiTheme="majorHAnsi" w:hAnsiTheme="majorHAnsi" w:cs="Times New Roman"/>
          <w:sz w:val="19"/>
          <w:szCs w:val="19"/>
          <w:lang w:val="es-ES"/>
        </w:rPr>
        <w:t>Obstet</w:t>
      </w:r>
      <w:proofErr w:type="spellEnd"/>
      <w:r w:rsidRPr="00C466C9">
        <w:rPr>
          <w:rFonts w:asciiTheme="majorHAnsi" w:hAnsiTheme="majorHAnsi" w:cs="Times New Roman"/>
          <w:sz w:val="19"/>
          <w:szCs w:val="19"/>
          <w:lang w:val="es-ES"/>
        </w:rPr>
        <w:t xml:space="preserve"> </w:t>
      </w:r>
      <w:proofErr w:type="spellStart"/>
      <w:r w:rsidRPr="00C466C9">
        <w:rPr>
          <w:rFonts w:asciiTheme="majorHAnsi" w:hAnsiTheme="majorHAnsi" w:cs="Times New Roman"/>
          <w:sz w:val="19"/>
          <w:szCs w:val="19"/>
          <w:lang w:val="es-ES"/>
        </w:rPr>
        <w:t>Gynaecol</w:t>
      </w:r>
      <w:proofErr w:type="spellEnd"/>
      <w:r w:rsidRPr="00C466C9">
        <w:rPr>
          <w:rFonts w:asciiTheme="majorHAnsi" w:hAnsiTheme="majorHAnsi" w:cs="Times New Roman"/>
          <w:sz w:val="19"/>
          <w:szCs w:val="19"/>
          <w:lang w:val="es-ES"/>
        </w:rPr>
        <w:t xml:space="preserve"> Res. 2019</w:t>
      </w:r>
      <w:proofErr w:type="gramStart"/>
      <w:r w:rsidRPr="00C466C9">
        <w:rPr>
          <w:rFonts w:asciiTheme="majorHAnsi" w:hAnsiTheme="majorHAnsi" w:cs="Times New Roman"/>
          <w:sz w:val="19"/>
          <w:szCs w:val="19"/>
          <w:lang w:val="es-ES"/>
        </w:rPr>
        <w:t>;</w:t>
      </w:r>
      <w:r w:rsidR="00970821">
        <w:rPr>
          <w:rFonts w:asciiTheme="majorHAnsi" w:hAnsiTheme="majorHAnsi" w:cs="Times New Roman"/>
          <w:sz w:val="19"/>
          <w:szCs w:val="19"/>
          <w:lang w:val="es-ES"/>
        </w:rPr>
        <w:t>45</w:t>
      </w:r>
      <w:proofErr w:type="gramEnd"/>
      <w:r w:rsidR="00970821">
        <w:rPr>
          <w:rFonts w:asciiTheme="majorHAnsi" w:hAnsiTheme="majorHAnsi" w:cs="Times New Roman"/>
          <w:sz w:val="19"/>
          <w:szCs w:val="19"/>
          <w:lang w:val="es-ES"/>
        </w:rPr>
        <w:t>(9):</w:t>
      </w:r>
      <w:r w:rsidRPr="00C466C9">
        <w:rPr>
          <w:rFonts w:asciiTheme="majorHAnsi" w:hAnsiTheme="majorHAnsi" w:cs="Times New Roman"/>
          <w:sz w:val="19"/>
          <w:szCs w:val="19"/>
          <w:lang w:val="es-ES"/>
        </w:rPr>
        <w:t>1</w:t>
      </w:r>
      <w:r w:rsidR="00970821">
        <w:rPr>
          <w:rFonts w:asciiTheme="majorHAnsi" w:hAnsiTheme="majorHAnsi" w:cs="Times New Roman"/>
          <w:sz w:val="19"/>
          <w:szCs w:val="19"/>
          <w:lang w:val="es-ES"/>
        </w:rPr>
        <w:t>89-98</w:t>
      </w:r>
      <w:r w:rsidRPr="00C466C9">
        <w:rPr>
          <w:rFonts w:asciiTheme="majorHAnsi" w:hAnsiTheme="majorHAnsi" w:cs="Times New Roman"/>
          <w:sz w:val="19"/>
          <w:szCs w:val="19"/>
          <w:lang w:val="es-ES"/>
        </w:rPr>
        <w:t xml:space="preserve">. </w:t>
      </w:r>
      <w:proofErr w:type="spellStart"/>
      <w:r w:rsidR="00DE22B9" w:rsidRPr="00C466C9">
        <w:rPr>
          <w:rFonts w:asciiTheme="majorHAnsi" w:hAnsiTheme="majorHAnsi"/>
          <w:sz w:val="19"/>
          <w:szCs w:val="19"/>
        </w:rPr>
        <w:t>doi</w:t>
      </w:r>
      <w:proofErr w:type="spellEnd"/>
      <w:r w:rsidR="00DE22B9" w:rsidRPr="00C466C9">
        <w:rPr>
          <w:rFonts w:asciiTheme="majorHAnsi" w:hAnsiTheme="majorHAnsi"/>
          <w:sz w:val="19"/>
          <w:szCs w:val="19"/>
        </w:rPr>
        <w:t>: 10.1111/jog.14049</w:t>
      </w:r>
    </w:p>
    <w:p w:rsidR="00494EB0" w:rsidRPr="00C466C9" w:rsidRDefault="00494EB0" w:rsidP="00494EB0">
      <w:pPr>
        <w:pStyle w:val="Prrafodelista"/>
        <w:numPr>
          <w:ilvl w:val="0"/>
          <w:numId w:val="10"/>
        </w:numPr>
        <w:tabs>
          <w:tab w:val="left" w:pos="8675"/>
        </w:tabs>
        <w:spacing w:after="0" w:line="240" w:lineRule="auto"/>
        <w:ind w:left="357" w:hanging="357"/>
        <w:jc w:val="both"/>
        <w:rPr>
          <w:rFonts w:asciiTheme="majorHAnsi" w:hAnsiTheme="majorHAnsi" w:cs="Times New Roman"/>
          <w:sz w:val="19"/>
          <w:szCs w:val="19"/>
          <w:lang w:val="es-ES"/>
        </w:rPr>
      </w:pPr>
      <w:r w:rsidRPr="00C466C9">
        <w:rPr>
          <w:rFonts w:asciiTheme="majorHAnsi" w:hAnsiTheme="majorHAnsi" w:cs="Times New Roman"/>
          <w:sz w:val="19"/>
          <w:szCs w:val="19"/>
          <w:lang w:val="es-ES"/>
        </w:rPr>
        <w:t>Ministerio de Salud y Protección Social. Anticoncepción de emergencia.</w:t>
      </w:r>
      <w:r w:rsidR="00DE22B9" w:rsidRPr="00C466C9">
        <w:rPr>
          <w:rFonts w:asciiTheme="majorHAnsi" w:hAnsiTheme="majorHAnsi" w:cs="Times New Roman"/>
          <w:sz w:val="19"/>
          <w:szCs w:val="19"/>
          <w:lang w:val="es-ES"/>
        </w:rPr>
        <w:t xml:space="preserve"> Bogotá DC: </w:t>
      </w:r>
      <w:proofErr w:type="spellStart"/>
      <w:r w:rsidR="00DE22B9" w:rsidRPr="00C466C9">
        <w:rPr>
          <w:rFonts w:asciiTheme="majorHAnsi" w:hAnsiTheme="majorHAnsi" w:cs="Times New Roman"/>
          <w:sz w:val="19"/>
          <w:szCs w:val="19"/>
          <w:lang w:val="es-ES"/>
        </w:rPr>
        <w:t>MinSalud</w:t>
      </w:r>
      <w:proofErr w:type="spellEnd"/>
      <w:r w:rsidR="00DE22B9" w:rsidRPr="00C466C9">
        <w:rPr>
          <w:rFonts w:asciiTheme="majorHAnsi" w:hAnsiTheme="majorHAnsi" w:cs="Times New Roman"/>
          <w:sz w:val="19"/>
          <w:szCs w:val="19"/>
          <w:lang w:val="es-ES"/>
        </w:rPr>
        <w:t>;</w:t>
      </w:r>
      <w:r w:rsidRPr="00C466C9">
        <w:rPr>
          <w:rFonts w:asciiTheme="majorHAnsi" w:hAnsiTheme="majorHAnsi" w:cs="Times New Roman"/>
          <w:sz w:val="19"/>
          <w:szCs w:val="19"/>
          <w:lang w:val="es-ES"/>
        </w:rPr>
        <w:t xml:space="preserve"> </w:t>
      </w:r>
      <w:r w:rsidR="00970821">
        <w:rPr>
          <w:rFonts w:asciiTheme="majorHAnsi" w:hAnsiTheme="majorHAnsi" w:cs="Times New Roman"/>
          <w:sz w:val="19"/>
          <w:szCs w:val="19"/>
          <w:lang w:val="es-ES"/>
        </w:rPr>
        <w:t>2019.</w:t>
      </w:r>
    </w:p>
    <w:p w:rsidR="00494EB0" w:rsidRPr="00C466C9" w:rsidRDefault="00494EB0" w:rsidP="00494EB0">
      <w:pPr>
        <w:pStyle w:val="Prrafodelista"/>
        <w:numPr>
          <w:ilvl w:val="0"/>
          <w:numId w:val="10"/>
        </w:numPr>
        <w:tabs>
          <w:tab w:val="left" w:pos="8675"/>
        </w:tabs>
        <w:spacing w:after="0" w:line="240" w:lineRule="auto"/>
        <w:ind w:left="357" w:hanging="357"/>
        <w:jc w:val="both"/>
        <w:rPr>
          <w:rFonts w:asciiTheme="majorHAnsi" w:hAnsiTheme="majorHAnsi" w:cs="Times New Roman"/>
          <w:sz w:val="19"/>
          <w:szCs w:val="19"/>
          <w:lang w:val="es-ES"/>
        </w:rPr>
      </w:pPr>
      <w:r w:rsidRPr="00C466C9">
        <w:rPr>
          <w:rFonts w:asciiTheme="majorHAnsi" w:hAnsiTheme="majorHAnsi" w:cs="Times New Roman"/>
          <w:sz w:val="19"/>
          <w:szCs w:val="19"/>
          <w:lang w:val="es-ES"/>
        </w:rPr>
        <w:t>Acevedo-Osorio GO, Ramírez-García N, Cardona-Osorio JD, Oliveros-Ruiz C. Conocimiento y uso de método anticonceptivo de emergencia en estudiantes universitarios, Pereira, Colombia. Univ</w:t>
      </w:r>
      <w:r w:rsidR="00264792" w:rsidRPr="00C466C9">
        <w:rPr>
          <w:rFonts w:asciiTheme="majorHAnsi" w:hAnsiTheme="majorHAnsi" w:cs="Times New Roman"/>
          <w:sz w:val="19"/>
          <w:szCs w:val="19"/>
          <w:lang w:val="es-ES"/>
        </w:rPr>
        <w:t xml:space="preserve">. </w:t>
      </w:r>
      <w:r w:rsidRPr="00C466C9">
        <w:rPr>
          <w:rFonts w:asciiTheme="majorHAnsi" w:hAnsiTheme="majorHAnsi" w:cs="Times New Roman"/>
          <w:sz w:val="19"/>
          <w:szCs w:val="19"/>
          <w:lang w:val="es-ES"/>
        </w:rPr>
        <w:t>Salud. 2019</w:t>
      </w:r>
      <w:proofErr w:type="gramStart"/>
      <w:r w:rsidRPr="00C466C9">
        <w:rPr>
          <w:rFonts w:asciiTheme="majorHAnsi" w:hAnsiTheme="majorHAnsi" w:cs="Times New Roman"/>
          <w:sz w:val="19"/>
          <w:szCs w:val="19"/>
          <w:lang w:val="es-ES"/>
        </w:rPr>
        <w:t>;21</w:t>
      </w:r>
      <w:proofErr w:type="gramEnd"/>
      <w:r w:rsidRPr="00C466C9">
        <w:rPr>
          <w:rFonts w:asciiTheme="majorHAnsi" w:hAnsiTheme="majorHAnsi" w:cs="Times New Roman"/>
          <w:sz w:val="19"/>
          <w:szCs w:val="19"/>
          <w:lang w:val="es-ES"/>
        </w:rPr>
        <w:t>(2):159</w:t>
      </w:r>
      <w:r w:rsidR="00264792" w:rsidRPr="00C466C9">
        <w:rPr>
          <w:rFonts w:asciiTheme="majorHAnsi" w:hAnsiTheme="majorHAnsi" w:cs="Times New Roman"/>
          <w:sz w:val="19"/>
          <w:szCs w:val="19"/>
          <w:lang w:val="es-ES"/>
        </w:rPr>
        <w:t>-</w:t>
      </w:r>
      <w:r w:rsidRPr="00C466C9">
        <w:rPr>
          <w:rFonts w:asciiTheme="majorHAnsi" w:hAnsiTheme="majorHAnsi" w:cs="Times New Roman"/>
          <w:sz w:val="19"/>
          <w:szCs w:val="19"/>
          <w:lang w:val="es-ES"/>
        </w:rPr>
        <w:t>65.</w:t>
      </w:r>
    </w:p>
    <w:sectPr w:rsidR="00494EB0" w:rsidRPr="00C466C9" w:rsidSect="006E02D5">
      <w:headerReference w:type="default" r:id="rId10"/>
      <w:footerReference w:type="default" r:id="rId11"/>
      <w:footerReference w:type="first" r:id="rId12"/>
      <w:endnotePr>
        <w:numFmt w:val="decimal"/>
      </w:endnotePr>
      <w:type w:val="continuous"/>
      <w:pgSz w:w="12240" w:h="15840"/>
      <w:pgMar w:top="1418" w:right="1134" w:bottom="1418" w:left="1134" w:header="567" w:footer="340" w:gutter="0"/>
      <w:pgNumType w:start="18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3B5" w:rsidRDefault="006A03B5" w:rsidP="00466188">
      <w:pPr>
        <w:spacing w:after="0" w:line="240" w:lineRule="auto"/>
      </w:pPr>
      <w:r>
        <w:separator/>
      </w:r>
    </w:p>
  </w:endnote>
  <w:endnote w:type="continuationSeparator" w:id="0">
    <w:p w:rsidR="006A03B5" w:rsidRDefault="006A03B5" w:rsidP="00466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NERIV+JoannaMT">
    <w:altName w:val="Joanna"/>
    <w:panose1 w:val="00000000000000000000"/>
    <w:charset w:val="00"/>
    <w:family w:val="roman"/>
    <w:notTrueType/>
    <w:pitch w:val="default"/>
    <w:sig w:usb0="00000003" w:usb1="00000000" w:usb2="00000000" w:usb3="00000000" w:csb0="00000001" w:csb1="00000000"/>
  </w:font>
  <w:font w:name="Bodoni BT">
    <w:altName w:val="Bodoni B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s-ES"/>
      </w:rPr>
      <w:id w:val="1983810647"/>
      <w:docPartObj>
        <w:docPartGallery w:val="Page Numbers (Bottom of Page)"/>
        <w:docPartUnique/>
      </w:docPartObj>
    </w:sdtPr>
    <w:sdtEndPr>
      <w:rPr>
        <w:color w:val="595959" w:themeColor="text1" w:themeTint="A6"/>
        <w:sz w:val="20"/>
      </w:rPr>
    </w:sdtEndPr>
    <w:sdtContent>
      <w:p w:rsidR="00C50D0F" w:rsidRPr="00A60100" w:rsidRDefault="00C50D0F">
        <w:pPr>
          <w:pStyle w:val="Piedepgina"/>
          <w:jc w:val="center"/>
          <w:rPr>
            <w:color w:val="595959" w:themeColor="text1" w:themeTint="A6"/>
            <w:sz w:val="20"/>
          </w:rPr>
        </w:pPr>
        <w:r w:rsidRPr="00A60100">
          <w:rPr>
            <w:color w:val="595959" w:themeColor="text1" w:themeTint="A6"/>
            <w:sz w:val="20"/>
            <w:lang w:val="es-ES"/>
          </w:rPr>
          <w:t>[</w:t>
        </w:r>
        <w:r w:rsidRPr="00A60100">
          <w:rPr>
            <w:color w:val="595959" w:themeColor="text1" w:themeTint="A6"/>
            <w:sz w:val="20"/>
          </w:rPr>
          <w:fldChar w:fldCharType="begin"/>
        </w:r>
        <w:r w:rsidRPr="00A60100">
          <w:rPr>
            <w:color w:val="595959" w:themeColor="text1" w:themeTint="A6"/>
            <w:sz w:val="20"/>
          </w:rPr>
          <w:instrText>PAGE   \* MERGEFORMAT</w:instrText>
        </w:r>
        <w:r w:rsidRPr="00A60100">
          <w:rPr>
            <w:color w:val="595959" w:themeColor="text1" w:themeTint="A6"/>
            <w:sz w:val="20"/>
          </w:rPr>
          <w:fldChar w:fldCharType="separate"/>
        </w:r>
        <w:r w:rsidR="00970821" w:rsidRPr="00970821">
          <w:rPr>
            <w:noProof/>
            <w:color w:val="595959" w:themeColor="text1" w:themeTint="A6"/>
            <w:sz w:val="20"/>
            <w:lang w:val="es-ES"/>
          </w:rPr>
          <w:t>189</w:t>
        </w:r>
        <w:r w:rsidRPr="00A60100">
          <w:rPr>
            <w:color w:val="595959" w:themeColor="text1" w:themeTint="A6"/>
            <w:sz w:val="20"/>
          </w:rPr>
          <w:fldChar w:fldCharType="end"/>
        </w:r>
        <w:r w:rsidRPr="00A60100">
          <w:rPr>
            <w:color w:val="595959" w:themeColor="text1" w:themeTint="A6"/>
            <w:sz w:val="20"/>
            <w:lang w:val="es-ES"/>
          </w:rPr>
          <w:t>]</w:t>
        </w:r>
      </w:p>
    </w:sdtContent>
  </w:sdt>
  <w:p w:rsidR="00A0224D" w:rsidRDefault="00A0224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s-ES"/>
      </w:rPr>
      <w:id w:val="1353295548"/>
      <w:docPartObj>
        <w:docPartGallery w:val="Page Numbers (Bottom of Page)"/>
        <w:docPartUnique/>
      </w:docPartObj>
    </w:sdtPr>
    <w:sdtEndPr/>
    <w:sdtContent>
      <w:p w:rsidR="00A0224D" w:rsidRDefault="00A0224D">
        <w:pPr>
          <w:pStyle w:val="Piedepgina"/>
          <w:jc w:val="center"/>
        </w:pPr>
        <w:r>
          <w:rPr>
            <w:lang w:val="es-ES"/>
          </w:rPr>
          <w:t>[</w:t>
        </w:r>
        <w:r>
          <w:fldChar w:fldCharType="begin"/>
        </w:r>
        <w:r>
          <w:instrText>PAGE   \* MERGEFORMAT</w:instrText>
        </w:r>
        <w:r>
          <w:fldChar w:fldCharType="separate"/>
        </w:r>
        <w:r w:rsidR="00117B18" w:rsidRPr="00117B18">
          <w:rPr>
            <w:noProof/>
            <w:lang w:val="es-ES"/>
          </w:rPr>
          <w:t>7</w:t>
        </w:r>
        <w:r>
          <w:fldChar w:fldCharType="end"/>
        </w:r>
        <w:r>
          <w:rPr>
            <w:lang w:val="es-ES"/>
          </w:rPr>
          <w:t>]</w:t>
        </w:r>
      </w:p>
    </w:sdtContent>
  </w:sdt>
  <w:p w:rsidR="00A0224D" w:rsidRDefault="00A0224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3B5" w:rsidRDefault="006A03B5" w:rsidP="00466188">
      <w:pPr>
        <w:spacing w:after="0" w:line="240" w:lineRule="auto"/>
      </w:pPr>
      <w:r>
        <w:separator/>
      </w:r>
    </w:p>
  </w:footnote>
  <w:footnote w:type="continuationSeparator" w:id="0">
    <w:p w:rsidR="006A03B5" w:rsidRDefault="006A03B5" w:rsidP="004661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100" w:rsidRDefault="00A60100">
    <w:pPr>
      <w:pStyle w:val="Encabezado"/>
    </w:pPr>
    <w:r>
      <w:rPr>
        <w:noProof/>
        <w:lang w:val="es-CO" w:eastAsia="es-CO"/>
      </w:rPr>
      <mc:AlternateContent>
        <mc:Choice Requires="wps">
          <w:drawing>
            <wp:anchor distT="0" distB="0" distL="114300" distR="114300" simplePos="0" relativeHeight="251659264" behindDoc="0" locked="0" layoutInCell="1" allowOverlap="1" wp14:anchorId="49A0D5AA" wp14:editId="3A31A6D0">
              <wp:simplePos x="0" y="0"/>
              <wp:positionH relativeFrom="margin">
                <wp:posOffset>2003729</wp:posOffset>
              </wp:positionH>
              <wp:positionV relativeFrom="paragraph">
                <wp:posOffset>-47708</wp:posOffset>
              </wp:positionV>
              <wp:extent cx="2347595" cy="2286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759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0100" w:rsidRPr="005853AF" w:rsidRDefault="00A60100" w:rsidP="00A60100">
                          <w:pPr>
                            <w:spacing w:line="100" w:lineRule="atLeast"/>
                            <w:rPr>
                              <w:rFonts w:asciiTheme="majorHAnsi" w:hAnsiTheme="majorHAnsi"/>
                              <w:color w:val="595959" w:themeColor="text1" w:themeTint="A6"/>
                              <w:sz w:val="16"/>
                              <w:szCs w:val="16"/>
                              <w:lang w:val="en-US"/>
                            </w:rPr>
                          </w:pPr>
                          <w:r w:rsidRPr="005853AF">
                            <w:rPr>
                              <w:rFonts w:asciiTheme="majorHAnsi" w:hAnsiTheme="majorHAnsi"/>
                              <w:color w:val="595959" w:themeColor="text1" w:themeTint="A6"/>
                              <w:sz w:val="16"/>
                              <w:szCs w:val="16"/>
                              <w:lang w:val="en-US"/>
                            </w:rPr>
                            <w:t>DOI: http://dx.doi.org/10.22267/rus.1</w:t>
                          </w:r>
                          <w:r>
                            <w:rPr>
                              <w:rFonts w:asciiTheme="majorHAnsi" w:hAnsiTheme="majorHAnsi"/>
                              <w:color w:val="595959" w:themeColor="text1" w:themeTint="A6"/>
                              <w:sz w:val="16"/>
                              <w:szCs w:val="16"/>
                              <w:lang w:val="en-US"/>
                            </w:rPr>
                            <w:t>92103</w:t>
                          </w:r>
                          <w:r w:rsidRPr="005853AF">
                            <w:rPr>
                              <w:rFonts w:asciiTheme="majorHAnsi" w:hAnsiTheme="majorHAnsi"/>
                              <w:color w:val="595959" w:themeColor="text1" w:themeTint="A6"/>
                              <w:sz w:val="16"/>
                              <w:szCs w:val="16"/>
                              <w:lang w:val="en-US"/>
                            </w:rPr>
                            <w:t>.</w:t>
                          </w:r>
                          <w:r>
                            <w:rPr>
                              <w:rFonts w:asciiTheme="majorHAnsi" w:hAnsiTheme="majorHAnsi"/>
                              <w:color w:val="595959" w:themeColor="text1" w:themeTint="A6"/>
                              <w:sz w:val="16"/>
                              <w:szCs w:val="16"/>
                              <w:lang w:val="en-US"/>
                            </w:rPr>
                            <w:t>154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0D5AA" id="_x0000_s1030" style="position:absolute;margin-left:157.75pt;margin-top:-3.75pt;width:184.85pt;height:1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" stroked="f">
              <v:textbox>
                <w:txbxContent>
                  <w:p w:rsidR="00A60100" w:rsidRPr="005853AF" w:rsidRDefault="00A60100" w:rsidP="00A60100">
                    <w:pPr>
                      <w:spacing w:line="100" w:lineRule="atLeast"/>
                      <w:rPr>
                        <w:rFonts w:asciiTheme="majorHAnsi" w:hAnsiTheme="majorHAnsi"/>
                        <w:color w:val="595959" w:themeColor="text1" w:themeTint="A6"/>
                        <w:sz w:val="16"/>
                        <w:szCs w:val="16"/>
                        <w:lang w:val="en-US"/>
                      </w:rPr>
                    </w:pPr>
                    <w:r w:rsidRPr="005853AF">
                      <w:rPr>
                        <w:rFonts w:asciiTheme="majorHAnsi" w:hAnsiTheme="majorHAnsi"/>
                        <w:color w:val="595959" w:themeColor="text1" w:themeTint="A6"/>
                        <w:sz w:val="16"/>
                        <w:szCs w:val="16"/>
                        <w:lang w:val="en-US"/>
                      </w:rPr>
                      <w:t>DOI: http://dx.doi.org/10.22267/rus.1</w:t>
                    </w:r>
                    <w:r>
                      <w:rPr>
                        <w:rFonts w:asciiTheme="majorHAnsi" w:hAnsiTheme="majorHAnsi"/>
                        <w:color w:val="595959" w:themeColor="text1" w:themeTint="A6"/>
                        <w:sz w:val="16"/>
                        <w:szCs w:val="16"/>
                        <w:lang w:val="en-US"/>
                      </w:rPr>
                      <w:t>92103</w:t>
                    </w:r>
                    <w:r w:rsidRPr="005853AF">
                      <w:rPr>
                        <w:rFonts w:asciiTheme="majorHAnsi" w:hAnsiTheme="majorHAnsi"/>
                        <w:color w:val="595959" w:themeColor="text1" w:themeTint="A6"/>
                        <w:sz w:val="16"/>
                        <w:szCs w:val="16"/>
                        <w:lang w:val="en-US"/>
                      </w:rPr>
                      <w:t>.</w:t>
                    </w:r>
                    <w:r>
                      <w:rPr>
                        <w:rFonts w:asciiTheme="majorHAnsi" w:hAnsiTheme="majorHAnsi"/>
                        <w:color w:val="595959" w:themeColor="text1" w:themeTint="A6"/>
                        <w:sz w:val="16"/>
                        <w:szCs w:val="16"/>
                        <w:lang w:val="en-US"/>
                      </w:rPr>
                      <w:t>154</w:t>
                    </w:r>
                  </w:p>
                </w:txbxContent>
              </v:textbox>
              <w10:wrap anchorx="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040A1"/>
    <w:multiLevelType w:val="hybridMultilevel"/>
    <w:tmpl w:val="8264BB28"/>
    <w:lvl w:ilvl="0" w:tplc="76F06BE0">
      <w:start w:val="1"/>
      <w:numFmt w:val="decimal"/>
      <w:lvlText w:val="%1."/>
      <w:lvlJc w:val="left"/>
      <w:pPr>
        <w:ind w:left="1110" w:hanging="750"/>
      </w:pPr>
      <w:rPr>
        <w:rFonts w:hint="default"/>
        <w:sz w:val="18"/>
        <w:szCs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C292802"/>
    <w:multiLevelType w:val="hybridMultilevel"/>
    <w:tmpl w:val="436E5E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01B587F"/>
    <w:multiLevelType w:val="hybridMultilevel"/>
    <w:tmpl w:val="61B03B10"/>
    <w:lvl w:ilvl="0" w:tplc="6512F63C">
      <w:start w:val="1"/>
      <w:numFmt w:val="decimal"/>
      <w:lvlText w:val="%1"/>
      <w:lvlJc w:val="left"/>
      <w:pPr>
        <w:ind w:left="720" w:hanging="360"/>
      </w:pPr>
      <w:rPr>
        <w:rFonts w:ascii="Century Gothic" w:eastAsia="Times New Roman" w:hAnsi="Century Gothic"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21360C8"/>
    <w:multiLevelType w:val="hybridMultilevel"/>
    <w:tmpl w:val="3190BF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31C87CA3"/>
    <w:multiLevelType w:val="hybridMultilevel"/>
    <w:tmpl w:val="A43E68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3D80152A"/>
    <w:multiLevelType w:val="hybridMultilevel"/>
    <w:tmpl w:val="04BA969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nsid w:val="44DE2D7D"/>
    <w:multiLevelType w:val="hybridMultilevel"/>
    <w:tmpl w:val="04BA969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nsid w:val="488C72EB"/>
    <w:multiLevelType w:val="hybridMultilevel"/>
    <w:tmpl w:val="4A00646C"/>
    <w:lvl w:ilvl="0" w:tplc="6A5CCD80">
      <w:start w:val="1"/>
      <w:numFmt w:val="decimal"/>
      <w:lvlText w:val="%1."/>
      <w:lvlJc w:val="left"/>
      <w:pPr>
        <w:ind w:left="705" w:hanging="70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nsid w:val="563D172E"/>
    <w:multiLevelType w:val="hybridMultilevel"/>
    <w:tmpl w:val="C6FAEBB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58E3482E"/>
    <w:multiLevelType w:val="hybridMultilevel"/>
    <w:tmpl w:val="A8928324"/>
    <w:lvl w:ilvl="0" w:tplc="A3069CDE">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5F1157B4"/>
    <w:multiLevelType w:val="hybridMultilevel"/>
    <w:tmpl w:val="FAE0033C"/>
    <w:lvl w:ilvl="0" w:tplc="F5322CE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9"/>
  </w:num>
  <w:num w:numId="3">
    <w:abstractNumId w:val="3"/>
  </w:num>
  <w:num w:numId="4">
    <w:abstractNumId w:val="7"/>
  </w:num>
  <w:num w:numId="5">
    <w:abstractNumId w:val="4"/>
  </w:num>
  <w:num w:numId="6">
    <w:abstractNumId w:val="10"/>
  </w:num>
  <w:num w:numId="7">
    <w:abstractNumId w:val="1"/>
  </w:num>
  <w:num w:numId="8">
    <w:abstractNumId w:val="0"/>
  </w:num>
  <w:num w:numId="9">
    <w:abstractNumId w:val="6"/>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A1B"/>
    <w:rsid w:val="00000B0F"/>
    <w:rsid w:val="00011D55"/>
    <w:rsid w:val="00012AF2"/>
    <w:rsid w:val="00014338"/>
    <w:rsid w:val="0001474F"/>
    <w:rsid w:val="00014942"/>
    <w:rsid w:val="000157E1"/>
    <w:rsid w:val="000209AF"/>
    <w:rsid w:val="00030628"/>
    <w:rsid w:val="000319BE"/>
    <w:rsid w:val="0004203D"/>
    <w:rsid w:val="00050E4F"/>
    <w:rsid w:val="0005143B"/>
    <w:rsid w:val="000576C2"/>
    <w:rsid w:val="00061073"/>
    <w:rsid w:val="00072A7E"/>
    <w:rsid w:val="0007470D"/>
    <w:rsid w:val="00074B1E"/>
    <w:rsid w:val="00081333"/>
    <w:rsid w:val="00083333"/>
    <w:rsid w:val="000836D0"/>
    <w:rsid w:val="00085FDE"/>
    <w:rsid w:val="0008785F"/>
    <w:rsid w:val="00093A2C"/>
    <w:rsid w:val="00094957"/>
    <w:rsid w:val="000A00CD"/>
    <w:rsid w:val="000A1A85"/>
    <w:rsid w:val="000A25EE"/>
    <w:rsid w:val="000A3F16"/>
    <w:rsid w:val="000A4220"/>
    <w:rsid w:val="000B6F1C"/>
    <w:rsid w:val="000B726B"/>
    <w:rsid w:val="000E1713"/>
    <w:rsid w:val="00100453"/>
    <w:rsid w:val="00102A25"/>
    <w:rsid w:val="00104E6B"/>
    <w:rsid w:val="00110BFF"/>
    <w:rsid w:val="00117B18"/>
    <w:rsid w:val="00121902"/>
    <w:rsid w:val="00124A8F"/>
    <w:rsid w:val="0013157C"/>
    <w:rsid w:val="00131D9F"/>
    <w:rsid w:val="00132A3B"/>
    <w:rsid w:val="00137B00"/>
    <w:rsid w:val="00154642"/>
    <w:rsid w:val="00156B62"/>
    <w:rsid w:val="00157A64"/>
    <w:rsid w:val="00161581"/>
    <w:rsid w:val="00161F37"/>
    <w:rsid w:val="00162438"/>
    <w:rsid w:val="00177335"/>
    <w:rsid w:val="00193399"/>
    <w:rsid w:val="001971CE"/>
    <w:rsid w:val="001A4355"/>
    <w:rsid w:val="001A65B3"/>
    <w:rsid w:val="001A7BD4"/>
    <w:rsid w:val="001A7CBD"/>
    <w:rsid w:val="001B1B2E"/>
    <w:rsid w:val="001B451F"/>
    <w:rsid w:val="001B50DE"/>
    <w:rsid w:val="001B6F6B"/>
    <w:rsid w:val="001B792B"/>
    <w:rsid w:val="001B7A81"/>
    <w:rsid w:val="001B7E8F"/>
    <w:rsid w:val="001C0454"/>
    <w:rsid w:val="001C26C9"/>
    <w:rsid w:val="001C5D78"/>
    <w:rsid w:val="001C6893"/>
    <w:rsid w:val="001C6D7D"/>
    <w:rsid w:val="001D6B72"/>
    <w:rsid w:val="001E2224"/>
    <w:rsid w:val="001E3E16"/>
    <w:rsid w:val="001F04A6"/>
    <w:rsid w:val="001F065A"/>
    <w:rsid w:val="001F10C7"/>
    <w:rsid w:val="001F2DAA"/>
    <w:rsid w:val="001F4C44"/>
    <w:rsid w:val="0021116F"/>
    <w:rsid w:val="00244D2D"/>
    <w:rsid w:val="002475ED"/>
    <w:rsid w:val="00247719"/>
    <w:rsid w:val="00255586"/>
    <w:rsid w:val="00262D20"/>
    <w:rsid w:val="0026302D"/>
    <w:rsid w:val="00264792"/>
    <w:rsid w:val="00267F70"/>
    <w:rsid w:val="0027284F"/>
    <w:rsid w:val="00272C66"/>
    <w:rsid w:val="00272FBE"/>
    <w:rsid w:val="0027330F"/>
    <w:rsid w:val="00273438"/>
    <w:rsid w:val="002745A6"/>
    <w:rsid w:val="0027507A"/>
    <w:rsid w:val="00277E69"/>
    <w:rsid w:val="00283CD8"/>
    <w:rsid w:val="00285CA7"/>
    <w:rsid w:val="002878F1"/>
    <w:rsid w:val="00294E27"/>
    <w:rsid w:val="00295C09"/>
    <w:rsid w:val="0029794D"/>
    <w:rsid w:val="002B192D"/>
    <w:rsid w:val="002B56F3"/>
    <w:rsid w:val="002B58DF"/>
    <w:rsid w:val="002C53ED"/>
    <w:rsid w:val="002C6F2F"/>
    <w:rsid w:val="002C7556"/>
    <w:rsid w:val="002D1146"/>
    <w:rsid w:val="002D1A64"/>
    <w:rsid w:val="002D4B7A"/>
    <w:rsid w:val="002E1DE6"/>
    <w:rsid w:val="002E2B36"/>
    <w:rsid w:val="002E3B5F"/>
    <w:rsid w:val="002E5C58"/>
    <w:rsid w:val="002F3F4C"/>
    <w:rsid w:val="0030649C"/>
    <w:rsid w:val="00307B53"/>
    <w:rsid w:val="00307C94"/>
    <w:rsid w:val="00315130"/>
    <w:rsid w:val="003205EF"/>
    <w:rsid w:val="00322C93"/>
    <w:rsid w:val="00323252"/>
    <w:rsid w:val="00325F6E"/>
    <w:rsid w:val="00331E22"/>
    <w:rsid w:val="00333DF1"/>
    <w:rsid w:val="00337891"/>
    <w:rsid w:val="00340D2C"/>
    <w:rsid w:val="00342225"/>
    <w:rsid w:val="0035084D"/>
    <w:rsid w:val="00362FA6"/>
    <w:rsid w:val="003672BE"/>
    <w:rsid w:val="00372AF6"/>
    <w:rsid w:val="00380540"/>
    <w:rsid w:val="00381D23"/>
    <w:rsid w:val="00383DB2"/>
    <w:rsid w:val="00385C70"/>
    <w:rsid w:val="003930F6"/>
    <w:rsid w:val="003961A2"/>
    <w:rsid w:val="003A0036"/>
    <w:rsid w:val="003B4D35"/>
    <w:rsid w:val="003D36D2"/>
    <w:rsid w:val="003D4518"/>
    <w:rsid w:val="003D6B72"/>
    <w:rsid w:val="003E2489"/>
    <w:rsid w:val="003E5BA3"/>
    <w:rsid w:val="003F6A1B"/>
    <w:rsid w:val="00402497"/>
    <w:rsid w:val="00402564"/>
    <w:rsid w:val="00402752"/>
    <w:rsid w:val="00410EAC"/>
    <w:rsid w:val="00417F9F"/>
    <w:rsid w:val="004206D6"/>
    <w:rsid w:val="00423F00"/>
    <w:rsid w:val="0042607F"/>
    <w:rsid w:val="004305CC"/>
    <w:rsid w:val="00431701"/>
    <w:rsid w:val="004322E7"/>
    <w:rsid w:val="004325D8"/>
    <w:rsid w:val="00441CBE"/>
    <w:rsid w:val="00441F32"/>
    <w:rsid w:val="00446768"/>
    <w:rsid w:val="004544D1"/>
    <w:rsid w:val="004569FF"/>
    <w:rsid w:val="00465B7A"/>
    <w:rsid w:val="00466188"/>
    <w:rsid w:val="00472610"/>
    <w:rsid w:val="004751A9"/>
    <w:rsid w:val="00476740"/>
    <w:rsid w:val="00486448"/>
    <w:rsid w:val="00494EB0"/>
    <w:rsid w:val="004A04A2"/>
    <w:rsid w:val="004A0A0A"/>
    <w:rsid w:val="004A389C"/>
    <w:rsid w:val="004B19EA"/>
    <w:rsid w:val="004E1C1D"/>
    <w:rsid w:val="004E516F"/>
    <w:rsid w:val="004F3C21"/>
    <w:rsid w:val="004F74AC"/>
    <w:rsid w:val="0050069A"/>
    <w:rsid w:val="00506D37"/>
    <w:rsid w:val="00510BDC"/>
    <w:rsid w:val="0051680E"/>
    <w:rsid w:val="005340FE"/>
    <w:rsid w:val="00537758"/>
    <w:rsid w:val="005544AC"/>
    <w:rsid w:val="005636B1"/>
    <w:rsid w:val="00583651"/>
    <w:rsid w:val="00583A6B"/>
    <w:rsid w:val="005B0F6F"/>
    <w:rsid w:val="005B349C"/>
    <w:rsid w:val="005B4155"/>
    <w:rsid w:val="005B572A"/>
    <w:rsid w:val="005C5836"/>
    <w:rsid w:val="005C5C81"/>
    <w:rsid w:val="005F0A84"/>
    <w:rsid w:val="005F6256"/>
    <w:rsid w:val="00603EB2"/>
    <w:rsid w:val="0061214C"/>
    <w:rsid w:val="0061566B"/>
    <w:rsid w:val="0061759C"/>
    <w:rsid w:val="00623712"/>
    <w:rsid w:val="006256A1"/>
    <w:rsid w:val="00630898"/>
    <w:rsid w:val="00630B82"/>
    <w:rsid w:val="00634F50"/>
    <w:rsid w:val="00642B3E"/>
    <w:rsid w:val="00643D28"/>
    <w:rsid w:val="0065056F"/>
    <w:rsid w:val="0065128B"/>
    <w:rsid w:val="006518BE"/>
    <w:rsid w:val="00660092"/>
    <w:rsid w:val="00661EDB"/>
    <w:rsid w:val="006620EA"/>
    <w:rsid w:val="006742BB"/>
    <w:rsid w:val="00686821"/>
    <w:rsid w:val="00693B76"/>
    <w:rsid w:val="00696C42"/>
    <w:rsid w:val="006A03B5"/>
    <w:rsid w:val="006A0A76"/>
    <w:rsid w:val="006A58AC"/>
    <w:rsid w:val="006A6B0A"/>
    <w:rsid w:val="006B0FFC"/>
    <w:rsid w:val="006B2A85"/>
    <w:rsid w:val="006B75A2"/>
    <w:rsid w:val="006C103A"/>
    <w:rsid w:val="006C2EC7"/>
    <w:rsid w:val="006C36C2"/>
    <w:rsid w:val="006D1799"/>
    <w:rsid w:val="006D3971"/>
    <w:rsid w:val="006D7A0A"/>
    <w:rsid w:val="006E02D5"/>
    <w:rsid w:val="006E324F"/>
    <w:rsid w:val="006E7D15"/>
    <w:rsid w:val="006F7472"/>
    <w:rsid w:val="00727C57"/>
    <w:rsid w:val="00736CAE"/>
    <w:rsid w:val="007373A4"/>
    <w:rsid w:val="007411E3"/>
    <w:rsid w:val="007428D5"/>
    <w:rsid w:val="00744BFD"/>
    <w:rsid w:val="00750157"/>
    <w:rsid w:val="00751DC3"/>
    <w:rsid w:val="00753878"/>
    <w:rsid w:val="00770A77"/>
    <w:rsid w:val="007732D9"/>
    <w:rsid w:val="00775BE4"/>
    <w:rsid w:val="00776877"/>
    <w:rsid w:val="00776C9A"/>
    <w:rsid w:val="00780442"/>
    <w:rsid w:val="00781940"/>
    <w:rsid w:val="00781ABE"/>
    <w:rsid w:val="00782E69"/>
    <w:rsid w:val="00792EF2"/>
    <w:rsid w:val="007A591C"/>
    <w:rsid w:val="007B0AE5"/>
    <w:rsid w:val="007B2A6E"/>
    <w:rsid w:val="007B326C"/>
    <w:rsid w:val="007B74C0"/>
    <w:rsid w:val="007B7F50"/>
    <w:rsid w:val="007C0DBF"/>
    <w:rsid w:val="007C5717"/>
    <w:rsid w:val="007C5F19"/>
    <w:rsid w:val="007C67F6"/>
    <w:rsid w:val="007D66FE"/>
    <w:rsid w:val="007D73B2"/>
    <w:rsid w:val="007E4516"/>
    <w:rsid w:val="007E4A44"/>
    <w:rsid w:val="00803C90"/>
    <w:rsid w:val="008049C7"/>
    <w:rsid w:val="008051D1"/>
    <w:rsid w:val="00821B7A"/>
    <w:rsid w:val="00821F13"/>
    <w:rsid w:val="00825984"/>
    <w:rsid w:val="00842584"/>
    <w:rsid w:val="008501BC"/>
    <w:rsid w:val="008551DC"/>
    <w:rsid w:val="00872B7E"/>
    <w:rsid w:val="0088017D"/>
    <w:rsid w:val="00881498"/>
    <w:rsid w:val="00895325"/>
    <w:rsid w:val="008B319B"/>
    <w:rsid w:val="008B401E"/>
    <w:rsid w:val="008C435C"/>
    <w:rsid w:val="008C7480"/>
    <w:rsid w:val="008D0247"/>
    <w:rsid w:val="008D3D9D"/>
    <w:rsid w:val="008D566D"/>
    <w:rsid w:val="008E3998"/>
    <w:rsid w:val="008E4F9B"/>
    <w:rsid w:val="008E59AC"/>
    <w:rsid w:val="008E5C12"/>
    <w:rsid w:val="008E7286"/>
    <w:rsid w:val="008F2A20"/>
    <w:rsid w:val="00902FAB"/>
    <w:rsid w:val="009036D0"/>
    <w:rsid w:val="00915202"/>
    <w:rsid w:val="0092079A"/>
    <w:rsid w:val="0093190A"/>
    <w:rsid w:val="00934531"/>
    <w:rsid w:val="00934550"/>
    <w:rsid w:val="00940BAC"/>
    <w:rsid w:val="0094706F"/>
    <w:rsid w:val="00950658"/>
    <w:rsid w:val="0095117F"/>
    <w:rsid w:val="00953BC6"/>
    <w:rsid w:val="00953C79"/>
    <w:rsid w:val="00964E06"/>
    <w:rsid w:val="0096754C"/>
    <w:rsid w:val="00970821"/>
    <w:rsid w:val="00972295"/>
    <w:rsid w:val="00976B0B"/>
    <w:rsid w:val="00984F7F"/>
    <w:rsid w:val="009939A1"/>
    <w:rsid w:val="00996C03"/>
    <w:rsid w:val="00997362"/>
    <w:rsid w:val="009A1B21"/>
    <w:rsid w:val="009A266D"/>
    <w:rsid w:val="009A6048"/>
    <w:rsid w:val="009E2671"/>
    <w:rsid w:val="009E668F"/>
    <w:rsid w:val="009F4DA7"/>
    <w:rsid w:val="009F63B3"/>
    <w:rsid w:val="009F774D"/>
    <w:rsid w:val="00A0224D"/>
    <w:rsid w:val="00A11EA2"/>
    <w:rsid w:val="00A1396B"/>
    <w:rsid w:val="00A16DBC"/>
    <w:rsid w:val="00A20A10"/>
    <w:rsid w:val="00A24D05"/>
    <w:rsid w:val="00A30F72"/>
    <w:rsid w:val="00A36F25"/>
    <w:rsid w:val="00A474E5"/>
    <w:rsid w:val="00A60100"/>
    <w:rsid w:val="00A60893"/>
    <w:rsid w:val="00A73998"/>
    <w:rsid w:val="00A76325"/>
    <w:rsid w:val="00A77202"/>
    <w:rsid w:val="00A83364"/>
    <w:rsid w:val="00A953FA"/>
    <w:rsid w:val="00A9744D"/>
    <w:rsid w:val="00AA3581"/>
    <w:rsid w:val="00AA43BD"/>
    <w:rsid w:val="00AA6F8B"/>
    <w:rsid w:val="00AB350E"/>
    <w:rsid w:val="00AB764F"/>
    <w:rsid w:val="00AD0F20"/>
    <w:rsid w:val="00AD6217"/>
    <w:rsid w:val="00AE03D9"/>
    <w:rsid w:val="00AE32C2"/>
    <w:rsid w:val="00AE646E"/>
    <w:rsid w:val="00AE6864"/>
    <w:rsid w:val="00AE6AC6"/>
    <w:rsid w:val="00AE73E7"/>
    <w:rsid w:val="00AF05BD"/>
    <w:rsid w:val="00AF0990"/>
    <w:rsid w:val="00AF4689"/>
    <w:rsid w:val="00AF5F39"/>
    <w:rsid w:val="00B10DBD"/>
    <w:rsid w:val="00B34A84"/>
    <w:rsid w:val="00B37054"/>
    <w:rsid w:val="00B42572"/>
    <w:rsid w:val="00B4313E"/>
    <w:rsid w:val="00B47792"/>
    <w:rsid w:val="00B51826"/>
    <w:rsid w:val="00B538FB"/>
    <w:rsid w:val="00B657A6"/>
    <w:rsid w:val="00B77203"/>
    <w:rsid w:val="00B772E7"/>
    <w:rsid w:val="00B808AC"/>
    <w:rsid w:val="00B83B39"/>
    <w:rsid w:val="00B85B27"/>
    <w:rsid w:val="00B875FC"/>
    <w:rsid w:val="00B91B80"/>
    <w:rsid w:val="00BA0BCB"/>
    <w:rsid w:val="00BA69E9"/>
    <w:rsid w:val="00BA6DC8"/>
    <w:rsid w:val="00BB1079"/>
    <w:rsid w:val="00BB11B3"/>
    <w:rsid w:val="00BB1E5A"/>
    <w:rsid w:val="00BB408C"/>
    <w:rsid w:val="00BB66E1"/>
    <w:rsid w:val="00BB6E25"/>
    <w:rsid w:val="00BB7BAA"/>
    <w:rsid w:val="00BC2EF5"/>
    <w:rsid w:val="00BC7005"/>
    <w:rsid w:val="00BC7219"/>
    <w:rsid w:val="00BC75AE"/>
    <w:rsid w:val="00BE7DBF"/>
    <w:rsid w:val="00BF15B5"/>
    <w:rsid w:val="00BF66ED"/>
    <w:rsid w:val="00C01CBC"/>
    <w:rsid w:val="00C05C18"/>
    <w:rsid w:val="00C05F74"/>
    <w:rsid w:val="00C1425D"/>
    <w:rsid w:val="00C163A8"/>
    <w:rsid w:val="00C208BC"/>
    <w:rsid w:val="00C23B35"/>
    <w:rsid w:val="00C27136"/>
    <w:rsid w:val="00C438A6"/>
    <w:rsid w:val="00C45040"/>
    <w:rsid w:val="00C45488"/>
    <w:rsid w:val="00C466C9"/>
    <w:rsid w:val="00C50D0F"/>
    <w:rsid w:val="00C51E4A"/>
    <w:rsid w:val="00C54203"/>
    <w:rsid w:val="00C60782"/>
    <w:rsid w:val="00C65AAE"/>
    <w:rsid w:val="00C761ED"/>
    <w:rsid w:val="00C77657"/>
    <w:rsid w:val="00C82A13"/>
    <w:rsid w:val="00C82B3D"/>
    <w:rsid w:val="00C8774F"/>
    <w:rsid w:val="00C90FE7"/>
    <w:rsid w:val="00C95C95"/>
    <w:rsid w:val="00CA54CF"/>
    <w:rsid w:val="00CA6AFA"/>
    <w:rsid w:val="00CB06AF"/>
    <w:rsid w:val="00CB1A4E"/>
    <w:rsid w:val="00CB7411"/>
    <w:rsid w:val="00CC2FAA"/>
    <w:rsid w:val="00CC3772"/>
    <w:rsid w:val="00CE2BAE"/>
    <w:rsid w:val="00CE316B"/>
    <w:rsid w:val="00CE5E07"/>
    <w:rsid w:val="00CF4119"/>
    <w:rsid w:val="00D017FC"/>
    <w:rsid w:val="00D02613"/>
    <w:rsid w:val="00D02C19"/>
    <w:rsid w:val="00D11DDE"/>
    <w:rsid w:val="00D16BCD"/>
    <w:rsid w:val="00D21328"/>
    <w:rsid w:val="00D23631"/>
    <w:rsid w:val="00D243B5"/>
    <w:rsid w:val="00D2464C"/>
    <w:rsid w:val="00D27B7E"/>
    <w:rsid w:val="00D3218E"/>
    <w:rsid w:val="00D35990"/>
    <w:rsid w:val="00D520A2"/>
    <w:rsid w:val="00D53880"/>
    <w:rsid w:val="00D54643"/>
    <w:rsid w:val="00D56D15"/>
    <w:rsid w:val="00D6023D"/>
    <w:rsid w:val="00D6054E"/>
    <w:rsid w:val="00D63572"/>
    <w:rsid w:val="00D70D0F"/>
    <w:rsid w:val="00D74736"/>
    <w:rsid w:val="00D82E38"/>
    <w:rsid w:val="00D83DBB"/>
    <w:rsid w:val="00D8479A"/>
    <w:rsid w:val="00DA6AC0"/>
    <w:rsid w:val="00DB0101"/>
    <w:rsid w:val="00DB680D"/>
    <w:rsid w:val="00DB6846"/>
    <w:rsid w:val="00DE07C1"/>
    <w:rsid w:val="00DE22B9"/>
    <w:rsid w:val="00DE3EBE"/>
    <w:rsid w:val="00DE40CA"/>
    <w:rsid w:val="00DF67DA"/>
    <w:rsid w:val="00E1168C"/>
    <w:rsid w:val="00E12ADC"/>
    <w:rsid w:val="00E16414"/>
    <w:rsid w:val="00E23FAF"/>
    <w:rsid w:val="00E3081F"/>
    <w:rsid w:val="00E375C8"/>
    <w:rsid w:val="00E37E4F"/>
    <w:rsid w:val="00E4653B"/>
    <w:rsid w:val="00E50C26"/>
    <w:rsid w:val="00E51822"/>
    <w:rsid w:val="00E541E1"/>
    <w:rsid w:val="00E54E90"/>
    <w:rsid w:val="00E612C7"/>
    <w:rsid w:val="00E616BA"/>
    <w:rsid w:val="00E72758"/>
    <w:rsid w:val="00E7549E"/>
    <w:rsid w:val="00E81D37"/>
    <w:rsid w:val="00E904B8"/>
    <w:rsid w:val="00E91691"/>
    <w:rsid w:val="00EA17D7"/>
    <w:rsid w:val="00EA7297"/>
    <w:rsid w:val="00EB157A"/>
    <w:rsid w:val="00EC56E3"/>
    <w:rsid w:val="00EC6259"/>
    <w:rsid w:val="00ED32E6"/>
    <w:rsid w:val="00ED5CA0"/>
    <w:rsid w:val="00ED6862"/>
    <w:rsid w:val="00ED6DF6"/>
    <w:rsid w:val="00EE2386"/>
    <w:rsid w:val="00EE509A"/>
    <w:rsid w:val="00EF3A22"/>
    <w:rsid w:val="00EF582C"/>
    <w:rsid w:val="00F04B93"/>
    <w:rsid w:val="00F0623E"/>
    <w:rsid w:val="00F07A7C"/>
    <w:rsid w:val="00F15F33"/>
    <w:rsid w:val="00F227C4"/>
    <w:rsid w:val="00F25062"/>
    <w:rsid w:val="00F257D3"/>
    <w:rsid w:val="00F25CB2"/>
    <w:rsid w:val="00F3142D"/>
    <w:rsid w:val="00F32440"/>
    <w:rsid w:val="00F329B1"/>
    <w:rsid w:val="00F53931"/>
    <w:rsid w:val="00F54677"/>
    <w:rsid w:val="00F576CD"/>
    <w:rsid w:val="00F6255C"/>
    <w:rsid w:val="00F6300F"/>
    <w:rsid w:val="00F64F99"/>
    <w:rsid w:val="00F72902"/>
    <w:rsid w:val="00F74FA0"/>
    <w:rsid w:val="00F82A8F"/>
    <w:rsid w:val="00F866E1"/>
    <w:rsid w:val="00F92446"/>
    <w:rsid w:val="00F97D6E"/>
    <w:rsid w:val="00FA6B27"/>
    <w:rsid w:val="00FB0182"/>
    <w:rsid w:val="00FB0631"/>
    <w:rsid w:val="00FB6ABF"/>
    <w:rsid w:val="00FC4D17"/>
    <w:rsid w:val="00FD22EE"/>
    <w:rsid w:val="00FD400F"/>
    <w:rsid w:val="00FE67A8"/>
    <w:rsid w:val="00FF5ABB"/>
    <w:rsid w:val="00FF5F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CAFCC0-F305-4648-B5D0-E649A6F03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A1B"/>
    <w:rPr>
      <w:rFonts w:eastAsiaTheme="minorEastAsia"/>
      <w:lang w:val="es-MX" w:eastAsia="es-MX"/>
    </w:rPr>
  </w:style>
  <w:style w:type="paragraph" w:styleId="Ttulo1">
    <w:name w:val="heading 1"/>
    <w:basedOn w:val="Normal"/>
    <w:next w:val="Normal"/>
    <w:link w:val="Ttulo1Car"/>
    <w:uiPriority w:val="9"/>
    <w:qFormat/>
    <w:rsid w:val="0033789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link w:val="Ttulo3Car"/>
    <w:uiPriority w:val="9"/>
    <w:qFormat/>
    <w:rsid w:val="00D02613"/>
    <w:pPr>
      <w:spacing w:before="100" w:beforeAutospacing="1" w:after="100" w:afterAutospacing="1" w:line="240" w:lineRule="auto"/>
      <w:outlineLvl w:val="2"/>
    </w:pPr>
    <w:rPr>
      <w:rFonts w:ascii="Times New Roman" w:eastAsia="Times New Roman" w:hAnsi="Times New Roman" w:cs="Times New Roman"/>
      <w:b/>
      <w:bCs/>
      <w:sz w:val="27"/>
      <w:szCs w:val="27"/>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F6A1B"/>
    <w:rPr>
      <w:color w:val="0000FF" w:themeColor="hyperlink"/>
      <w:u w:val="single"/>
    </w:rPr>
  </w:style>
  <w:style w:type="table" w:styleId="Tablaconcuadrcula">
    <w:name w:val="Table Grid"/>
    <w:basedOn w:val="Tablanormal"/>
    <w:uiPriority w:val="39"/>
    <w:rsid w:val="0027330F"/>
    <w:pPr>
      <w:spacing w:after="0" w:line="240" w:lineRule="auto"/>
    </w:pPr>
    <w:rPr>
      <w:rFonts w:eastAsiaTheme="minorEastAsia"/>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1">
    <w:name w:val="Lista clara1"/>
    <w:basedOn w:val="Tablanormal"/>
    <w:uiPriority w:val="61"/>
    <w:rsid w:val="0027330F"/>
    <w:pPr>
      <w:spacing w:after="0" w:line="240" w:lineRule="auto"/>
    </w:pPr>
    <w:rPr>
      <w:rFonts w:eastAsiaTheme="minorEastAsia"/>
      <w:lang w:val="es-MX" w:eastAsia="es-MX"/>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deglobo">
    <w:name w:val="Balloon Text"/>
    <w:basedOn w:val="Normal"/>
    <w:link w:val="TextodegloboCar"/>
    <w:uiPriority w:val="99"/>
    <w:semiHidden/>
    <w:unhideWhenUsed/>
    <w:rsid w:val="002733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330F"/>
    <w:rPr>
      <w:rFonts w:ascii="Tahoma" w:eastAsiaTheme="minorEastAsia" w:hAnsi="Tahoma" w:cs="Tahoma"/>
      <w:sz w:val="16"/>
      <w:szCs w:val="16"/>
      <w:lang w:val="es-MX" w:eastAsia="es-MX"/>
    </w:rPr>
  </w:style>
  <w:style w:type="character" w:customStyle="1" w:styleId="A2">
    <w:name w:val="A2"/>
    <w:uiPriority w:val="99"/>
    <w:rsid w:val="00781940"/>
    <w:rPr>
      <w:rFonts w:cs="ANERIV+JoannaMT"/>
      <w:color w:val="000000"/>
      <w:sz w:val="20"/>
      <w:szCs w:val="20"/>
    </w:rPr>
  </w:style>
  <w:style w:type="paragraph" w:customStyle="1" w:styleId="Default">
    <w:name w:val="Default"/>
    <w:rsid w:val="00FD400F"/>
    <w:pPr>
      <w:autoSpaceDE w:val="0"/>
      <w:autoSpaceDN w:val="0"/>
      <w:adjustRightInd w:val="0"/>
      <w:spacing w:after="0" w:line="240" w:lineRule="auto"/>
    </w:pPr>
    <w:rPr>
      <w:rFonts w:ascii="Bodoni BT" w:eastAsiaTheme="minorEastAsia" w:hAnsi="Bodoni BT" w:cs="Bodoni BT"/>
      <w:color w:val="000000"/>
      <w:sz w:val="24"/>
      <w:szCs w:val="24"/>
      <w:lang w:val="es-MX" w:eastAsia="es-MX"/>
    </w:rPr>
  </w:style>
  <w:style w:type="paragraph" w:styleId="NormalWeb">
    <w:name w:val="Normal (Web)"/>
    <w:basedOn w:val="Normal"/>
    <w:uiPriority w:val="99"/>
    <w:unhideWhenUsed/>
    <w:rsid w:val="007D66F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3Car">
    <w:name w:val="Título 3 Car"/>
    <w:basedOn w:val="Fuentedeprrafopredeter"/>
    <w:link w:val="Ttulo3"/>
    <w:uiPriority w:val="9"/>
    <w:rsid w:val="00D02613"/>
    <w:rPr>
      <w:rFonts w:ascii="Times New Roman" w:eastAsia="Times New Roman" w:hAnsi="Times New Roman" w:cs="Times New Roman"/>
      <w:b/>
      <w:bCs/>
      <w:sz w:val="27"/>
      <w:szCs w:val="27"/>
      <w:lang w:eastAsia="es-CO"/>
    </w:rPr>
  </w:style>
  <w:style w:type="paragraph" w:styleId="Encabezado">
    <w:name w:val="header"/>
    <w:basedOn w:val="Normal"/>
    <w:link w:val="EncabezadoCar"/>
    <w:uiPriority w:val="99"/>
    <w:unhideWhenUsed/>
    <w:rsid w:val="004661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6188"/>
    <w:rPr>
      <w:rFonts w:eastAsiaTheme="minorEastAsia"/>
      <w:lang w:val="es-MX" w:eastAsia="es-MX"/>
    </w:rPr>
  </w:style>
  <w:style w:type="paragraph" w:styleId="Piedepgina">
    <w:name w:val="footer"/>
    <w:basedOn w:val="Normal"/>
    <w:link w:val="PiedepginaCar"/>
    <w:uiPriority w:val="99"/>
    <w:unhideWhenUsed/>
    <w:rsid w:val="004661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6188"/>
    <w:rPr>
      <w:rFonts w:eastAsiaTheme="minorEastAsia"/>
      <w:lang w:val="es-MX" w:eastAsia="es-MX"/>
    </w:rPr>
  </w:style>
  <w:style w:type="paragraph" w:styleId="Prrafodelista">
    <w:name w:val="List Paragraph"/>
    <w:basedOn w:val="Normal"/>
    <w:link w:val="PrrafodelistaCar"/>
    <w:uiPriority w:val="34"/>
    <w:qFormat/>
    <w:rsid w:val="001C5D78"/>
    <w:pPr>
      <w:ind w:left="720"/>
      <w:contextualSpacing/>
    </w:pPr>
  </w:style>
  <w:style w:type="character" w:styleId="Refdecomentario">
    <w:name w:val="annotation reference"/>
    <w:basedOn w:val="Fuentedeprrafopredeter"/>
    <w:uiPriority w:val="99"/>
    <w:semiHidden/>
    <w:unhideWhenUsed/>
    <w:rsid w:val="007B74C0"/>
    <w:rPr>
      <w:sz w:val="16"/>
      <w:szCs w:val="16"/>
    </w:rPr>
  </w:style>
  <w:style w:type="paragraph" w:styleId="Textocomentario">
    <w:name w:val="annotation text"/>
    <w:basedOn w:val="Normal"/>
    <w:link w:val="TextocomentarioCar"/>
    <w:uiPriority w:val="99"/>
    <w:semiHidden/>
    <w:unhideWhenUsed/>
    <w:rsid w:val="007B74C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B74C0"/>
    <w:rPr>
      <w:rFonts w:eastAsiaTheme="minorEastAsia"/>
      <w:sz w:val="20"/>
      <w:szCs w:val="20"/>
      <w:lang w:val="es-MX" w:eastAsia="es-MX"/>
    </w:rPr>
  </w:style>
  <w:style w:type="paragraph" w:styleId="Asuntodelcomentario">
    <w:name w:val="annotation subject"/>
    <w:basedOn w:val="Textocomentario"/>
    <w:next w:val="Textocomentario"/>
    <w:link w:val="AsuntodelcomentarioCar"/>
    <w:uiPriority w:val="99"/>
    <w:semiHidden/>
    <w:unhideWhenUsed/>
    <w:rsid w:val="007B74C0"/>
    <w:rPr>
      <w:b/>
      <w:bCs/>
    </w:rPr>
  </w:style>
  <w:style w:type="character" w:customStyle="1" w:styleId="AsuntodelcomentarioCar">
    <w:name w:val="Asunto del comentario Car"/>
    <w:basedOn w:val="TextocomentarioCar"/>
    <w:link w:val="Asuntodelcomentario"/>
    <w:uiPriority w:val="99"/>
    <w:semiHidden/>
    <w:rsid w:val="007B74C0"/>
    <w:rPr>
      <w:rFonts w:eastAsiaTheme="minorEastAsia"/>
      <w:b/>
      <w:bCs/>
      <w:sz w:val="20"/>
      <w:szCs w:val="20"/>
      <w:lang w:val="es-MX" w:eastAsia="es-MX"/>
    </w:rPr>
  </w:style>
  <w:style w:type="paragraph" w:styleId="Textonotaalfinal">
    <w:name w:val="endnote text"/>
    <w:basedOn w:val="Normal"/>
    <w:link w:val="TextonotaalfinalCar"/>
    <w:uiPriority w:val="99"/>
    <w:semiHidden/>
    <w:unhideWhenUsed/>
    <w:rsid w:val="006E7D1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E7D15"/>
    <w:rPr>
      <w:rFonts w:eastAsiaTheme="minorEastAsia"/>
      <w:sz w:val="20"/>
      <w:szCs w:val="20"/>
      <w:lang w:val="es-MX" w:eastAsia="es-MX"/>
    </w:rPr>
  </w:style>
  <w:style w:type="character" w:styleId="Refdenotaalfinal">
    <w:name w:val="endnote reference"/>
    <w:basedOn w:val="Fuentedeprrafopredeter"/>
    <w:uiPriority w:val="99"/>
    <w:semiHidden/>
    <w:unhideWhenUsed/>
    <w:rsid w:val="006E7D15"/>
    <w:rPr>
      <w:vertAlign w:val="superscript"/>
    </w:rPr>
  </w:style>
  <w:style w:type="character" w:customStyle="1" w:styleId="pubdatesrow">
    <w:name w:val="pubdatesrow"/>
    <w:basedOn w:val="Fuentedeprrafopredeter"/>
    <w:rsid w:val="00D8479A"/>
  </w:style>
  <w:style w:type="character" w:customStyle="1" w:styleId="pubdateslbls">
    <w:name w:val="pubdateslbls"/>
    <w:basedOn w:val="Fuentedeprrafopredeter"/>
    <w:rsid w:val="00D8479A"/>
  </w:style>
  <w:style w:type="paragraph" w:styleId="Sinespaciado">
    <w:name w:val="No Spacing"/>
    <w:uiPriority w:val="1"/>
    <w:qFormat/>
    <w:rsid w:val="00934531"/>
    <w:pPr>
      <w:spacing w:after="0" w:line="240" w:lineRule="auto"/>
    </w:pPr>
    <w:rPr>
      <w:rFonts w:ascii="Calibri" w:eastAsia="Calibri" w:hAnsi="Calibri" w:cs="Calibri"/>
      <w:color w:val="000000"/>
      <w:lang w:eastAsia="es-CO"/>
    </w:rPr>
  </w:style>
  <w:style w:type="character" w:customStyle="1" w:styleId="Ttulo1Car">
    <w:name w:val="Título 1 Car"/>
    <w:basedOn w:val="Fuentedeprrafopredeter"/>
    <w:link w:val="Ttulo1"/>
    <w:uiPriority w:val="9"/>
    <w:rsid w:val="00337891"/>
    <w:rPr>
      <w:rFonts w:asciiTheme="majorHAnsi" w:eastAsiaTheme="majorEastAsia" w:hAnsiTheme="majorHAnsi" w:cstheme="majorBidi"/>
      <w:color w:val="365F91" w:themeColor="accent1" w:themeShade="BF"/>
      <w:sz w:val="32"/>
      <w:szCs w:val="32"/>
      <w:lang w:val="es-MX" w:eastAsia="es-MX"/>
    </w:rPr>
  </w:style>
  <w:style w:type="character" w:customStyle="1" w:styleId="PrrafodelistaCar">
    <w:name w:val="Párrafo de lista Car"/>
    <w:link w:val="Prrafodelista"/>
    <w:uiPriority w:val="34"/>
    <w:locked/>
    <w:rsid w:val="00494EB0"/>
    <w:rPr>
      <w:rFonts w:eastAsiaTheme="minorEastAsia"/>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6081">
      <w:bodyDiv w:val="1"/>
      <w:marLeft w:val="0"/>
      <w:marRight w:val="0"/>
      <w:marTop w:val="0"/>
      <w:marBottom w:val="0"/>
      <w:divBdr>
        <w:top w:val="none" w:sz="0" w:space="0" w:color="auto"/>
        <w:left w:val="none" w:sz="0" w:space="0" w:color="auto"/>
        <w:bottom w:val="none" w:sz="0" w:space="0" w:color="auto"/>
        <w:right w:val="none" w:sz="0" w:space="0" w:color="auto"/>
      </w:divBdr>
      <w:divsChild>
        <w:div w:id="606549579">
          <w:marLeft w:val="0"/>
          <w:marRight w:val="0"/>
          <w:marTop w:val="0"/>
          <w:marBottom w:val="0"/>
          <w:divBdr>
            <w:top w:val="none" w:sz="0" w:space="0" w:color="auto"/>
            <w:left w:val="none" w:sz="0" w:space="0" w:color="auto"/>
            <w:bottom w:val="none" w:sz="0" w:space="0" w:color="auto"/>
            <w:right w:val="none" w:sz="0" w:space="0" w:color="auto"/>
          </w:divBdr>
          <w:divsChild>
            <w:div w:id="669328279">
              <w:marLeft w:val="0"/>
              <w:marRight w:val="0"/>
              <w:marTop w:val="0"/>
              <w:marBottom w:val="0"/>
              <w:divBdr>
                <w:top w:val="none" w:sz="0" w:space="0" w:color="auto"/>
                <w:left w:val="none" w:sz="0" w:space="0" w:color="auto"/>
                <w:bottom w:val="none" w:sz="0" w:space="0" w:color="auto"/>
                <w:right w:val="none" w:sz="0" w:space="0" w:color="auto"/>
              </w:divBdr>
            </w:div>
            <w:div w:id="1706368776">
              <w:marLeft w:val="0"/>
              <w:marRight w:val="0"/>
              <w:marTop w:val="0"/>
              <w:marBottom w:val="0"/>
              <w:divBdr>
                <w:top w:val="none" w:sz="0" w:space="0" w:color="auto"/>
                <w:left w:val="none" w:sz="0" w:space="0" w:color="auto"/>
                <w:bottom w:val="none" w:sz="0" w:space="0" w:color="auto"/>
                <w:right w:val="none" w:sz="0" w:space="0" w:color="auto"/>
              </w:divBdr>
            </w:div>
            <w:div w:id="330374390">
              <w:marLeft w:val="0"/>
              <w:marRight w:val="0"/>
              <w:marTop w:val="0"/>
              <w:marBottom w:val="0"/>
              <w:divBdr>
                <w:top w:val="none" w:sz="0" w:space="0" w:color="auto"/>
                <w:left w:val="none" w:sz="0" w:space="0" w:color="auto"/>
                <w:bottom w:val="none" w:sz="0" w:space="0" w:color="auto"/>
                <w:right w:val="none" w:sz="0" w:space="0" w:color="auto"/>
              </w:divBdr>
            </w:div>
            <w:div w:id="523371121">
              <w:marLeft w:val="0"/>
              <w:marRight w:val="0"/>
              <w:marTop w:val="0"/>
              <w:marBottom w:val="0"/>
              <w:divBdr>
                <w:top w:val="none" w:sz="0" w:space="0" w:color="auto"/>
                <w:left w:val="none" w:sz="0" w:space="0" w:color="auto"/>
                <w:bottom w:val="none" w:sz="0" w:space="0" w:color="auto"/>
                <w:right w:val="none" w:sz="0" w:space="0" w:color="auto"/>
              </w:divBdr>
            </w:div>
            <w:div w:id="932589722">
              <w:marLeft w:val="0"/>
              <w:marRight w:val="0"/>
              <w:marTop w:val="0"/>
              <w:marBottom w:val="0"/>
              <w:divBdr>
                <w:top w:val="none" w:sz="0" w:space="0" w:color="auto"/>
                <w:left w:val="none" w:sz="0" w:space="0" w:color="auto"/>
                <w:bottom w:val="none" w:sz="0" w:space="0" w:color="auto"/>
                <w:right w:val="none" w:sz="0" w:space="0" w:color="auto"/>
              </w:divBdr>
            </w:div>
          </w:divsChild>
        </w:div>
        <w:div w:id="1618564749">
          <w:marLeft w:val="0"/>
          <w:marRight w:val="0"/>
          <w:marTop w:val="0"/>
          <w:marBottom w:val="0"/>
          <w:divBdr>
            <w:top w:val="none" w:sz="0" w:space="0" w:color="auto"/>
            <w:left w:val="none" w:sz="0" w:space="0" w:color="auto"/>
            <w:bottom w:val="none" w:sz="0" w:space="0" w:color="auto"/>
            <w:right w:val="none" w:sz="0" w:space="0" w:color="auto"/>
          </w:divBdr>
        </w:div>
      </w:divsChild>
    </w:div>
    <w:div w:id="137000595">
      <w:bodyDiv w:val="1"/>
      <w:marLeft w:val="0"/>
      <w:marRight w:val="0"/>
      <w:marTop w:val="0"/>
      <w:marBottom w:val="0"/>
      <w:divBdr>
        <w:top w:val="none" w:sz="0" w:space="0" w:color="auto"/>
        <w:left w:val="none" w:sz="0" w:space="0" w:color="auto"/>
        <w:bottom w:val="none" w:sz="0" w:space="0" w:color="auto"/>
        <w:right w:val="none" w:sz="0" w:space="0" w:color="auto"/>
      </w:divBdr>
      <w:divsChild>
        <w:div w:id="381371757">
          <w:marLeft w:val="0"/>
          <w:marRight w:val="0"/>
          <w:marTop w:val="0"/>
          <w:marBottom w:val="0"/>
          <w:divBdr>
            <w:top w:val="none" w:sz="0" w:space="0" w:color="auto"/>
            <w:left w:val="none" w:sz="0" w:space="0" w:color="auto"/>
            <w:bottom w:val="none" w:sz="0" w:space="0" w:color="auto"/>
            <w:right w:val="none" w:sz="0" w:space="0" w:color="auto"/>
          </w:divBdr>
          <w:divsChild>
            <w:div w:id="632297484">
              <w:marLeft w:val="0"/>
              <w:marRight w:val="0"/>
              <w:marTop w:val="0"/>
              <w:marBottom w:val="0"/>
              <w:divBdr>
                <w:top w:val="none" w:sz="0" w:space="0" w:color="auto"/>
                <w:left w:val="none" w:sz="0" w:space="0" w:color="auto"/>
                <w:bottom w:val="none" w:sz="0" w:space="0" w:color="auto"/>
                <w:right w:val="none" w:sz="0" w:space="0" w:color="auto"/>
              </w:divBdr>
              <w:divsChild>
                <w:div w:id="1259288337">
                  <w:marLeft w:val="0"/>
                  <w:marRight w:val="0"/>
                  <w:marTop w:val="0"/>
                  <w:marBottom w:val="0"/>
                  <w:divBdr>
                    <w:top w:val="none" w:sz="0" w:space="0" w:color="auto"/>
                    <w:left w:val="none" w:sz="0" w:space="0" w:color="auto"/>
                    <w:bottom w:val="none" w:sz="0" w:space="0" w:color="auto"/>
                    <w:right w:val="none" w:sz="0" w:space="0" w:color="auto"/>
                  </w:divBdr>
                  <w:divsChild>
                    <w:div w:id="1158769537">
                      <w:marLeft w:val="0"/>
                      <w:marRight w:val="0"/>
                      <w:marTop w:val="0"/>
                      <w:marBottom w:val="0"/>
                      <w:divBdr>
                        <w:top w:val="none" w:sz="0" w:space="0" w:color="auto"/>
                        <w:left w:val="none" w:sz="0" w:space="0" w:color="auto"/>
                        <w:bottom w:val="none" w:sz="0" w:space="0" w:color="auto"/>
                        <w:right w:val="none" w:sz="0" w:space="0" w:color="auto"/>
                      </w:divBdr>
                      <w:divsChild>
                        <w:div w:id="377167425">
                          <w:marLeft w:val="0"/>
                          <w:marRight w:val="0"/>
                          <w:marTop w:val="0"/>
                          <w:marBottom w:val="0"/>
                          <w:divBdr>
                            <w:top w:val="none" w:sz="0" w:space="0" w:color="auto"/>
                            <w:left w:val="none" w:sz="0" w:space="0" w:color="auto"/>
                            <w:bottom w:val="none" w:sz="0" w:space="0" w:color="auto"/>
                            <w:right w:val="none" w:sz="0" w:space="0" w:color="auto"/>
                          </w:divBdr>
                          <w:divsChild>
                            <w:div w:id="110657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020019">
      <w:bodyDiv w:val="1"/>
      <w:marLeft w:val="0"/>
      <w:marRight w:val="0"/>
      <w:marTop w:val="0"/>
      <w:marBottom w:val="0"/>
      <w:divBdr>
        <w:top w:val="none" w:sz="0" w:space="0" w:color="auto"/>
        <w:left w:val="none" w:sz="0" w:space="0" w:color="auto"/>
        <w:bottom w:val="none" w:sz="0" w:space="0" w:color="auto"/>
        <w:right w:val="none" w:sz="0" w:space="0" w:color="auto"/>
      </w:divBdr>
    </w:div>
    <w:div w:id="170435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94ED5-5E37-436F-A0B3-B33265ED8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Pages>
  <Words>1503</Words>
  <Characters>8267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CESUN-01</cp:lastModifiedBy>
  <cp:revision>48</cp:revision>
  <cp:lastPrinted>2019-09-03T16:14:00Z</cp:lastPrinted>
  <dcterms:created xsi:type="dcterms:W3CDTF">2017-08-15T22:35:00Z</dcterms:created>
  <dcterms:modified xsi:type="dcterms:W3CDTF">2019-09-03T16:14:00Z</dcterms:modified>
</cp:coreProperties>
</file>