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304BE" w14:textId="56F885F3" w:rsidR="00307B53" w:rsidRPr="00D202BE" w:rsidRDefault="006E095A" w:rsidP="00CC2B15">
      <w:pPr>
        <w:tabs>
          <w:tab w:val="left" w:pos="922"/>
          <w:tab w:val="center" w:pos="4702"/>
        </w:tabs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C862D3" wp14:editId="2197E00C">
                <wp:simplePos x="0" y="0"/>
                <wp:positionH relativeFrom="margin">
                  <wp:posOffset>4358335</wp:posOffset>
                </wp:positionH>
                <wp:positionV relativeFrom="paragraph">
                  <wp:posOffset>-594995</wp:posOffset>
                </wp:positionV>
                <wp:extent cx="2347595" cy="2286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75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4CC36" w14:textId="48230A3B" w:rsidR="00DB3A66" w:rsidRPr="005853AF" w:rsidRDefault="00DB3A66" w:rsidP="006E095A">
                            <w:pPr>
                              <w:spacing w:line="100" w:lineRule="atLeast"/>
                              <w:rPr>
                                <w:rFonts w:asciiTheme="majorHAnsi" w:hAnsiTheme="majorHAnsi"/>
                                <w:color w:val="595959" w:themeColor="text1" w:themeTint="A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853AF">
                              <w:rPr>
                                <w:rFonts w:asciiTheme="majorHAnsi" w:hAnsiTheme="majorHAnsi"/>
                                <w:color w:val="595959" w:themeColor="text1" w:themeTint="A6"/>
                                <w:sz w:val="16"/>
                                <w:szCs w:val="16"/>
                                <w:lang w:val="en-US"/>
                              </w:rPr>
                              <w:t>DOI: http://dx.doi.org/10.22267/rus.1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  <w:sz w:val="16"/>
                                <w:szCs w:val="16"/>
                                <w:lang w:val="en-US"/>
                              </w:rPr>
                              <w:t>9210</w:t>
                            </w:r>
                            <w:r w:rsidR="007E58FD">
                              <w:rPr>
                                <w:rFonts w:asciiTheme="majorHAnsi" w:hAnsiTheme="majorHAnsi"/>
                                <w:color w:val="595959" w:themeColor="text1" w:themeTint="A6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Pr="005853AF">
                              <w:rPr>
                                <w:rFonts w:asciiTheme="majorHAnsi" w:hAnsiTheme="majorHAnsi"/>
                                <w:color w:val="595959" w:themeColor="text1" w:themeTint="A6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/>
                                <w:color w:val="595959" w:themeColor="text1" w:themeTint="A6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1527C5">
                              <w:rPr>
                                <w:rFonts w:asciiTheme="majorHAnsi" w:hAnsiTheme="majorHAnsi"/>
                                <w:color w:val="595959" w:themeColor="text1" w:themeTint="A6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 w:rsidR="0063394C">
                              <w:rPr>
                                <w:rFonts w:asciiTheme="majorHAnsi" w:hAnsiTheme="majorHAnsi"/>
                                <w:color w:val="595959" w:themeColor="text1" w:themeTint="A6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DC862D3" id="Rectangle 2" o:spid="_x0000_s1026" style="position:absolute;margin-left:343.2pt;margin-top:-46.85pt;width:184.8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CF2ggIAAAY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" stroked="f">
                <v:textbox>
                  <w:txbxContent>
                    <w:p w14:paraId="00E4CC36" w14:textId="48230A3B" w:rsidR="00DB3A66" w:rsidRPr="005853AF" w:rsidRDefault="00DB3A66" w:rsidP="006E095A">
                      <w:pPr>
                        <w:spacing w:line="100" w:lineRule="atLeast"/>
                        <w:rPr>
                          <w:rFonts w:asciiTheme="majorHAnsi" w:hAnsiTheme="majorHAnsi"/>
                          <w:color w:val="595959" w:themeColor="text1" w:themeTint="A6"/>
                          <w:sz w:val="16"/>
                          <w:szCs w:val="16"/>
                          <w:lang w:val="en-US"/>
                        </w:rPr>
                      </w:pPr>
                      <w:r w:rsidRPr="005853AF">
                        <w:rPr>
                          <w:rFonts w:asciiTheme="majorHAnsi" w:hAnsiTheme="majorHAnsi"/>
                          <w:color w:val="595959" w:themeColor="text1" w:themeTint="A6"/>
                          <w:sz w:val="16"/>
                          <w:szCs w:val="16"/>
                          <w:lang w:val="en-US"/>
                        </w:rPr>
                        <w:t>DOI: http://dx.doi.org/10.22267/rus.1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  <w:sz w:val="16"/>
                          <w:szCs w:val="16"/>
                          <w:lang w:val="en-US"/>
                        </w:rPr>
                        <w:t>9210</w:t>
                      </w:r>
                      <w:r w:rsidR="007E58FD">
                        <w:rPr>
                          <w:rFonts w:asciiTheme="majorHAnsi" w:hAnsiTheme="majorHAnsi"/>
                          <w:color w:val="595959" w:themeColor="text1" w:themeTint="A6"/>
                          <w:sz w:val="16"/>
                          <w:szCs w:val="16"/>
                          <w:lang w:val="en-US"/>
                        </w:rPr>
                        <w:t>3</w:t>
                      </w:r>
                      <w:r w:rsidRPr="005853AF">
                        <w:rPr>
                          <w:rFonts w:asciiTheme="majorHAnsi" w:hAnsiTheme="majorHAnsi"/>
                          <w:color w:val="595959" w:themeColor="text1" w:themeTint="A6"/>
                          <w:sz w:val="16"/>
                          <w:szCs w:val="16"/>
                          <w:lang w:val="en-US"/>
                        </w:rPr>
                        <w:t>.</w:t>
                      </w:r>
                      <w:r>
                        <w:rPr>
                          <w:rFonts w:asciiTheme="majorHAnsi" w:hAnsiTheme="majorHAnsi"/>
                          <w:color w:val="595959" w:themeColor="text1" w:themeTint="A6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1527C5">
                        <w:rPr>
                          <w:rFonts w:asciiTheme="majorHAnsi" w:hAnsiTheme="majorHAnsi"/>
                          <w:color w:val="595959" w:themeColor="text1" w:themeTint="A6"/>
                          <w:sz w:val="16"/>
                          <w:szCs w:val="16"/>
                          <w:lang w:val="en-US"/>
                        </w:rPr>
                        <w:t>5</w:t>
                      </w:r>
                      <w:r w:rsidR="0063394C">
                        <w:rPr>
                          <w:rFonts w:asciiTheme="majorHAnsi" w:hAnsiTheme="majorHAnsi"/>
                          <w:color w:val="595959" w:themeColor="text1" w:themeTint="A6"/>
                          <w:sz w:val="16"/>
                          <w:szCs w:val="16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4D8D">
        <w:rPr>
          <w:noProof/>
          <w:lang w:val="es-CO" w:eastAsia="es-CO"/>
        </w:rPr>
        <w:pict w14:anchorId="3753C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.9pt;margin-top:-37.55pt;width:55.85pt;height:56.35pt;z-index:-251656704;mso-position-horizontal-relative:text;mso-position-vertical-relative:text">
            <v:imagedata r:id="rId8" o:title=""/>
          </v:shape>
        </w:pict>
      </w:r>
      <w:r w:rsidR="00382680" w:rsidRPr="00D202BE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5F90C2" wp14:editId="54EAF200">
                <wp:simplePos x="0" y="0"/>
                <wp:positionH relativeFrom="column">
                  <wp:posOffset>701675</wp:posOffset>
                </wp:positionH>
                <wp:positionV relativeFrom="paragraph">
                  <wp:posOffset>-218440</wp:posOffset>
                </wp:positionV>
                <wp:extent cx="2530475" cy="394335"/>
                <wp:effectExtent l="0" t="0" r="9525" b="1206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047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B20A0" w14:textId="77777777" w:rsidR="00DB3A66" w:rsidRPr="00307B53" w:rsidRDefault="00DB3A66" w:rsidP="00307B53">
                            <w:pPr>
                              <w:spacing w:line="100" w:lineRule="atLeast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Universidad y Salud                            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ARTÍ</w:t>
                            </w:r>
                            <w:r w:rsidRPr="00776C9A">
                              <w:rPr>
                                <w:rFonts w:asciiTheme="majorHAnsi" w:hAnsiTheme="majorHAnsi"/>
                              </w:rPr>
                              <w:t>CULO ORIGINAL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35F90C2" id="_x0000_s1027" style="position:absolute;margin-left:55.25pt;margin-top:-17.2pt;width:199.25pt;height:3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" stroked="f">
                <v:textbox>
                  <w:txbxContent>
                    <w:p w14:paraId="587B20A0" w14:textId="77777777" w:rsidR="00DB3A66" w:rsidRPr="00307B53" w:rsidRDefault="00DB3A66" w:rsidP="00307B53">
                      <w:pPr>
                        <w:spacing w:line="100" w:lineRule="atLeast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Universidad y Salud                             </w:t>
                      </w:r>
                      <w:r>
                        <w:rPr>
                          <w:rFonts w:asciiTheme="majorHAnsi" w:hAnsiTheme="majorHAnsi"/>
                        </w:rPr>
                        <w:t>ARTÍ</w:t>
                      </w:r>
                      <w:r w:rsidRPr="00776C9A">
                        <w:rPr>
                          <w:rFonts w:asciiTheme="majorHAnsi" w:hAnsiTheme="majorHAnsi"/>
                        </w:rPr>
                        <w:t>CULO ORIGINAL</w:t>
                      </w:r>
                    </w:p>
                  </w:txbxContent>
                </v:textbox>
              </v:rect>
            </w:pict>
          </mc:Fallback>
        </mc:AlternateContent>
      </w:r>
      <w:r w:rsidR="00BF66ED" w:rsidRPr="00D202BE">
        <w:rPr>
          <w:rFonts w:asciiTheme="majorHAnsi" w:hAnsiTheme="majorHAnsi" w:cs="Times New Roman"/>
          <w:b/>
        </w:rPr>
        <w:tab/>
      </w:r>
      <w:r w:rsidR="00BF66ED" w:rsidRPr="00D202BE">
        <w:rPr>
          <w:rFonts w:asciiTheme="majorHAnsi" w:hAnsiTheme="majorHAnsi" w:cs="Times New Roman"/>
          <w:b/>
        </w:rPr>
        <w:tab/>
      </w:r>
    </w:p>
    <w:p w14:paraId="7C799029" w14:textId="107F1122" w:rsidR="00307B53" w:rsidRPr="00D202BE" w:rsidRDefault="00307B53" w:rsidP="00E1168C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</w:rPr>
      </w:pPr>
    </w:p>
    <w:p w14:paraId="5E9C7C5D" w14:textId="06C8F06A" w:rsidR="00FB0182" w:rsidRPr="00D202BE" w:rsidRDefault="00785597" w:rsidP="00CF6DC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785597">
        <w:rPr>
          <w:rFonts w:asciiTheme="majorHAnsi" w:hAnsiTheme="majorHAnsi" w:cs="Times New Roman"/>
          <w:b/>
          <w:sz w:val="26"/>
          <w:szCs w:val="26"/>
        </w:rPr>
        <w:t xml:space="preserve">Detección de la alteración del metabolismo glucídico y resistencia a la insulina en una muestra piloto infantil: </w:t>
      </w:r>
      <w:r>
        <w:rPr>
          <w:rFonts w:asciiTheme="majorHAnsi" w:hAnsiTheme="majorHAnsi" w:cs="Times New Roman"/>
          <w:b/>
          <w:sz w:val="26"/>
          <w:szCs w:val="26"/>
        </w:rPr>
        <w:t>A</w:t>
      </w:r>
      <w:r w:rsidRPr="00785597">
        <w:rPr>
          <w:rFonts w:asciiTheme="majorHAnsi" w:hAnsiTheme="majorHAnsi" w:cs="Times New Roman"/>
          <w:b/>
          <w:sz w:val="26"/>
          <w:szCs w:val="26"/>
        </w:rPr>
        <w:t>proximación metabolómica</w:t>
      </w:r>
    </w:p>
    <w:p w14:paraId="345BE536" w14:textId="0E6855A5" w:rsidR="00FB0182" w:rsidRPr="00D202BE" w:rsidRDefault="00FB0182" w:rsidP="00FB2F0D">
      <w:pPr>
        <w:spacing w:after="0" w:line="240" w:lineRule="auto"/>
        <w:jc w:val="center"/>
        <w:rPr>
          <w:rFonts w:asciiTheme="majorHAnsi" w:eastAsia="Calibri" w:hAnsiTheme="majorHAnsi" w:cs="Arial"/>
          <w:b/>
          <w:sz w:val="20"/>
          <w:szCs w:val="20"/>
          <w:lang w:val="es-CO"/>
        </w:rPr>
      </w:pPr>
    </w:p>
    <w:p w14:paraId="5A3C70C1" w14:textId="0EBC48A5" w:rsidR="003F6A1B" w:rsidRPr="00D202BE" w:rsidRDefault="009F1E64" w:rsidP="009F1E6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18"/>
          <w:szCs w:val="18"/>
          <w:lang w:val="en-US"/>
        </w:rPr>
      </w:pPr>
      <w:r w:rsidRPr="009F1E64">
        <w:rPr>
          <w:rFonts w:ascii="Century Gothic" w:eastAsia="Times New Roman" w:hAnsi="Century Gothic" w:cs="Times New Roman"/>
          <w:sz w:val="18"/>
          <w:szCs w:val="18"/>
          <w:lang w:val="en-US"/>
        </w:rPr>
        <w:t>Detection of impaired glucidic metabolism and insulin resistance in a pilot child sample</w:t>
      </w:r>
    </w:p>
    <w:p w14:paraId="5BBE91E6" w14:textId="613EC16F" w:rsidR="00C54203" w:rsidRDefault="00C54203" w:rsidP="00FB2F0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17"/>
          <w:szCs w:val="17"/>
          <w:lang w:val="en-US"/>
        </w:rPr>
      </w:pPr>
    </w:p>
    <w:p w14:paraId="6FEBA65D" w14:textId="77777777" w:rsidR="00004910" w:rsidRPr="00D202BE" w:rsidRDefault="00004910" w:rsidP="00FB2F0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17"/>
          <w:szCs w:val="17"/>
          <w:lang w:val="en-US"/>
        </w:rPr>
      </w:pPr>
    </w:p>
    <w:p w14:paraId="38F01313" w14:textId="2CD62762" w:rsidR="006647E1" w:rsidRPr="00D202BE" w:rsidRDefault="0063394C" w:rsidP="00D642E5">
      <w:pPr>
        <w:spacing w:after="0" w:line="360" w:lineRule="auto"/>
        <w:jc w:val="center"/>
        <w:rPr>
          <w:rFonts w:ascii="Century Gothic" w:eastAsia="Calibri" w:hAnsi="Century Gothic" w:cs="Times New Roman"/>
          <w:iCs/>
          <w:sz w:val="16"/>
          <w:szCs w:val="16"/>
        </w:rPr>
      </w:pPr>
      <w:r w:rsidRPr="00D202BE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3BB1F3" wp14:editId="371B8BF2">
                <wp:simplePos x="0" y="0"/>
                <wp:positionH relativeFrom="page">
                  <wp:posOffset>5276214</wp:posOffset>
                </wp:positionH>
                <wp:positionV relativeFrom="paragraph">
                  <wp:posOffset>144476</wp:posOffset>
                </wp:positionV>
                <wp:extent cx="4777740" cy="214630"/>
                <wp:effectExtent l="0" t="4445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77774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3D1F4" w14:textId="77777777" w:rsidR="00D71D66" w:rsidRPr="006053A3" w:rsidRDefault="00D71D66" w:rsidP="00D71D66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 w:rsidRPr="006053A3">
                              <w:rPr>
                                <w:color w:val="404040" w:themeColor="text1" w:themeTint="BF"/>
                                <w:sz w:val="14"/>
                                <w:szCs w:val="14"/>
                              </w:rPr>
                              <w:t>Este artículo es de acceso abierto bajo licencia Creative Commons de Atribución-NoComercial 4.0 Internacional (CC BY-NC 4.0)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73BB1F3" id="_x0000_s1028" style="position:absolute;left:0;text-align:left;margin-left:415.45pt;margin-top:11.4pt;width:376.2pt;height:16.9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" stroked="f">
                <v:textbox style="layout-flow:vertical;mso-layout-flow-alt:bottom-to-top">
                  <w:txbxContent>
                    <w:p w14:paraId="2493D1F4" w14:textId="77777777" w:rsidR="00D71D66" w:rsidRPr="006053A3" w:rsidRDefault="00D71D66" w:rsidP="00D71D66">
                      <w:pPr>
                        <w:spacing w:after="0" w:line="240" w:lineRule="auto"/>
                        <w:rPr>
                          <w:rFonts w:asciiTheme="majorHAnsi" w:hAnsiTheme="majorHAnsi"/>
                          <w:color w:val="404040" w:themeColor="text1" w:themeTint="BF"/>
                          <w:sz w:val="14"/>
                          <w:szCs w:val="14"/>
                        </w:rPr>
                      </w:pPr>
                      <w:r w:rsidRPr="006053A3">
                        <w:rPr>
                          <w:color w:val="404040" w:themeColor="text1" w:themeTint="BF"/>
                          <w:sz w:val="14"/>
                          <w:szCs w:val="14"/>
                        </w:rPr>
                        <w:t xml:space="preserve">Este artículo es de acceso abierto bajo licencia </w:t>
                      </w:r>
                      <w:proofErr w:type="spellStart"/>
                      <w:r w:rsidRPr="006053A3">
                        <w:rPr>
                          <w:color w:val="404040" w:themeColor="text1" w:themeTint="BF"/>
                          <w:sz w:val="14"/>
                          <w:szCs w:val="14"/>
                        </w:rPr>
                        <w:t>Creative</w:t>
                      </w:r>
                      <w:proofErr w:type="spellEnd"/>
                      <w:r w:rsidRPr="006053A3">
                        <w:rPr>
                          <w:color w:val="404040" w:themeColor="text1" w:themeTint="BF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053A3">
                        <w:rPr>
                          <w:color w:val="404040" w:themeColor="text1" w:themeTint="BF"/>
                          <w:sz w:val="14"/>
                          <w:szCs w:val="14"/>
                        </w:rPr>
                        <w:t>Commons</w:t>
                      </w:r>
                      <w:proofErr w:type="spellEnd"/>
                      <w:r w:rsidRPr="006053A3">
                        <w:rPr>
                          <w:color w:val="404040" w:themeColor="text1" w:themeTint="BF"/>
                          <w:sz w:val="14"/>
                          <w:szCs w:val="14"/>
                        </w:rPr>
                        <w:t xml:space="preserve"> de Atribución-</w:t>
                      </w:r>
                      <w:proofErr w:type="spellStart"/>
                      <w:r w:rsidRPr="006053A3">
                        <w:rPr>
                          <w:color w:val="404040" w:themeColor="text1" w:themeTint="BF"/>
                          <w:sz w:val="14"/>
                          <w:szCs w:val="14"/>
                        </w:rPr>
                        <w:t>NoComercial</w:t>
                      </w:r>
                      <w:proofErr w:type="spellEnd"/>
                      <w:r w:rsidRPr="006053A3">
                        <w:rPr>
                          <w:color w:val="404040" w:themeColor="text1" w:themeTint="BF"/>
                          <w:sz w:val="14"/>
                          <w:szCs w:val="14"/>
                        </w:rPr>
                        <w:t xml:space="preserve"> 4.0 Internacional (CC BY-NC 4.0)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95C19">
        <w:rPr>
          <w:rFonts w:ascii="Century Gothic" w:eastAsia="Calibri" w:hAnsi="Century Gothic" w:cs="Times New Roman"/>
          <w:b/>
          <w:iCs/>
          <w:sz w:val="17"/>
          <w:szCs w:val="17"/>
        </w:rPr>
        <w:t>Ismael San Mauro</w:t>
      </w:r>
      <w:r w:rsidR="002D34C2">
        <w:rPr>
          <w:rFonts w:ascii="Century Gothic" w:eastAsia="Calibri" w:hAnsi="Century Gothic" w:cs="Times New Roman"/>
          <w:b/>
          <w:iCs/>
          <w:sz w:val="17"/>
          <w:szCs w:val="17"/>
        </w:rPr>
        <w:t>-</w:t>
      </w:r>
      <w:r w:rsidR="00795C19">
        <w:rPr>
          <w:rFonts w:ascii="Century Gothic" w:eastAsia="Calibri" w:hAnsi="Century Gothic" w:cs="Times New Roman"/>
          <w:b/>
          <w:iCs/>
          <w:sz w:val="17"/>
          <w:szCs w:val="17"/>
        </w:rPr>
        <w:t>Martin</w:t>
      </w:r>
      <w:r w:rsidR="00B14027" w:rsidRPr="00D202BE">
        <w:rPr>
          <w:rFonts w:ascii="Century Gothic" w:eastAsia="Calibri" w:hAnsi="Century Gothic" w:cs="Times New Roman"/>
          <w:b/>
          <w:iCs/>
          <w:sz w:val="17"/>
          <w:szCs w:val="17"/>
          <w:vertAlign w:val="superscript"/>
        </w:rPr>
        <w:t>1</w:t>
      </w:r>
      <w:r w:rsidR="006A5EA1" w:rsidRPr="006A5EA1">
        <w:rPr>
          <w:rFonts w:ascii="Century Gothic" w:eastAsia="Calibri" w:hAnsi="Century Gothic" w:cs="Times New Roman"/>
          <w:b/>
          <w:iCs/>
          <w:sz w:val="17"/>
          <w:szCs w:val="17"/>
        </w:rPr>
        <w:t>*</w:t>
      </w:r>
      <w:r w:rsidR="001023FB" w:rsidRPr="00D202BE">
        <w:rPr>
          <w:rFonts w:ascii="Century Gothic" w:eastAsia="Calibri" w:hAnsi="Century Gothic" w:cs="Times New Roman"/>
          <w:b/>
          <w:iCs/>
          <w:sz w:val="17"/>
          <w:szCs w:val="17"/>
        </w:rPr>
        <w:t xml:space="preserve"> </w:t>
      </w:r>
      <w:r w:rsidR="004776B3" w:rsidRPr="00D202BE">
        <w:rPr>
          <w:rFonts w:ascii="Century Gothic" w:eastAsia="Calibri" w:hAnsi="Century Gothic" w:cs="Times New Roman"/>
          <w:b/>
          <w:iCs/>
          <w:sz w:val="17"/>
          <w:szCs w:val="17"/>
        </w:rPr>
        <w:t xml:space="preserve"> </w:t>
      </w:r>
      <w:r w:rsidR="001023FB" w:rsidRPr="00D202BE">
        <w:rPr>
          <w:rFonts w:ascii="Century Gothic" w:eastAsia="Calibri" w:hAnsi="Century Gothic" w:cs="Times New Roman"/>
          <w:iCs/>
          <w:sz w:val="16"/>
          <w:szCs w:val="16"/>
        </w:rPr>
        <w:t>orcid.org/</w:t>
      </w:r>
      <w:r w:rsidR="00EC2CA7" w:rsidRPr="00EC2CA7">
        <w:rPr>
          <w:rFonts w:ascii="Century Gothic" w:eastAsia="Calibri" w:hAnsi="Century Gothic" w:cs="Times New Roman"/>
          <w:iCs/>
          <w:sz w:val="16"/>
          <w:szCs w:val="16"/>
        </w:rPr>
        <w:t>0000-0002-7415-0293</w:t>
      </w:r>
    </w:p>
    <w:p w14:paraId="6D1896AB" w14:textId="6CC8FFE8" w:rsidR="00B14027" w:rsidRPr="00D202BE" w:rsidRDefault="0011076B" w:rsidP="00D642E5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Times New Roman"/>
          <w:iCs/>
          <w:sz w:val="16"/>
          <w:szCs w:val="16"/>
        </w:rPr>
      </w:pPr>
      <w:r w:rsidRPr="00D202BE">
        <w:rPr>
          <w:rFonts w:ascii="Century Gothic" w:eastAsia="Calibri" w:hAnsi="Century Gothic" w:cs="Times New Roman"/>
          <w:b/>
          <w:iCs/>
          <w:sz w:val="17"/>
          <w:szCs w:val="17"/>
        </w:rPr>
        <w:t xml:space="preserve"> </w:t>
      </w:r>
      <w:r w:rsidR="00795C19">
        <w:rPr>
          <w:rFonts w:ascii="Century Gothic" w:eastAsia="Calibri" w:hAnsi="Century Gothic" w:cs="Times New Roman"/>
          <w:b/>
          <w:iCs/>
          <w:sz w:val="17"/>
          <w:szCs w:val="17"/>
        </w:rPr>
        <w:t>Sara López</w:t>
      </w:r>
      <w:r w:rsidR="002D34C2">
        <w:rPr>
          <w:rFonts w:ascii="Century Gothic" w:eastAsia="Calibri" w:hAnsi="Century Gothic" w:cs="Times New Roman"/>
          <w:b/>
          <w:iCs/>
          <w:sz w:val="17"/>
          <w:szCs w:val="17"/>
        </w:rPr>
        <w:t>-</w:t>
      </w:r>
      <w:r w:rsidR="00795C19">
        <w:rPr>
          <w:rFonts w:ascii="Century Gothic" w:eastAsia="Calibri" w:hAnsi="Century Gothic" w:cs="Times New Roman"/>
          <w:b/>
          <w:iCs/>
          <w:sz w:val="17"/>
          <w:szCs w:val="17"/>
        </w:rPr>
        <w:t>Oliva</w:t>
      </w:r>
      <w:r w:rsidR="005E2DEB" w:rsidRPr="00D202BE">
        <w:rPr>
          <w:rFonts w:ascii="Century Gothic" w:eastAsia="Calibri" w:hAnsi="Century Gothic" w:cs="Times New Roman"/>
          <w:b/>
          <w:iCs/>
          <w:sz w:val="17"/>
          <w:szCs w:val="17"/>
          <w:vertAlign w:val="superscript"/>
        </w:rPr>
        <w:t>1</w:t>
      </w:r>
      <w:r w:rsidR="001023FB" w:rsidRPr="00D202BE">
        <w:rPr>
          <w:rFonts w:ascii="Century Gothic" w:eastAsia="Calibri" w:hAnsi="Century Gothic" w:cs="Times New Roman"/>
          <w:b/>
          <w:iCs/>
          <w:sz w:val="17"/>
          <w:szCs w:val="17"/>
        </w:rPr>
        <w:t xml:space="preserve"> </w:t>
      </w:r>
      <w:r w:rsidR="00153F9B" w:rsidRPr="00D202BE">
        <w:rPr>
          <w:rFonts w:ascii="Century Gothic" w:eastAsia="Calibri" w:hAnsi="Century Gothic" w:cs="Times New Roman"/>
          <w:b/>
          <w:iCs/>
          <w:sz w:val="17"/>
          <w:szCs w:val="17"/>
        </w:rPr>
        <w:t xml:space="preserve"> </w:t>
      </w:r>
      <w:r w:rsidR="001023FB" w:rsidRPr="00D202BE">
        <w:rPr>
          <w:rFonts w:ascii="Century Gothic" w:eastAsia="Calibri" w:hAnsi="Century Gothic" w:cs="Times New Roman"/>
          <w:iCs/>
          <w:sz w:val="16"/>
          <w:szCs w:val="16"/>
        </w:rPr>
        <w:t>orcid.org/</w:t>
      </w:r>
      <w:r w:rsidR="00EC2CA7" w:rsidRPr="00EC2CA7">
        <w:rPr>
          <w:rFonts w:ascii="Century Gothic" w:eastAsia="Calibri" w:hAnsi="Century Gothic" w:cs="Times New Roman"/>
          <w:iCs/>
          <w:sz w:val="16"/>
          <w:szCs w:val="16"/>
        </w:rPr>
        <w:t>0000-0003-2639-6800</w:t>
      </w:r>
    </w:p>
    <w:p w14:paraId="635904FF" w14:textId="3FFBAA12" w:rsidR="00667CA5" w:rsidRDefault="00795C19" w:rsidP="00D642E5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Times New Roman"/>
          <w:iCs/>
          <w:sz w:val="16"/>
          <w:szCs w:val="16"/>
        </w:rPr>
      </w:pPr>
      <w:r>
        <w:rPr>
          <w:rFonts w:ascii="Century Gothic" w:eastAsia="Calibri" w:hAnsi="Century Gothic" w:cs="Times New Roman"/>
          <w:b/>
          <w:iCs/>
          <w:sz w:val="17"/>
          <w:szCs w:val="17"/>
        </w:rPr>
        <w:t>Elena Garicano</w:t>
      </w:r>
      <w:r w:rsidR="002D34C2">
        <w:rPr>
          <w:rFonts w:ascii="Century Gothic" w:eastAsia="Calibri" w:hAnsi="Century Gothic" w:cs="Times New Roman"/>
          <w:b/>
          <w:iCs/>
          <w:sz w:val="17"/>
          <w:szCs w:val="17"/>
        </w:rPr>
        <w:t>-</w:t>
      </w:r>
      <w:r>
        <w:rPr>
          <w:rFonts w:ascii="Century Gothic" w:eastAsia="Calibri" w:hAnsi="Century Gothic" w:cs="Times New Roman"/>
          <w:b/>
          <w:iCs/>
          <w:sz w:val="17"/>
          <w:szCs w:val="17"/>
        </w:rPr>
        <w:t>Vilar</w:t>
      </w:r>
      <w:r w:rsidR="005E2DEB" w:rsidRPr="00D202BE">
        <w:rPr>
          <w:rFonts w:ascii="Century Gothic" w:eastAsia="Calibri" w:hAnsi="Century Gothic" w:cs="Times New Roman"/>
          <w:b/>
          <w:iCs/>
          <w:sz w:val="17"/>
          <w:szCs w:val="17"/>
          <w:vertAlign w:val="superscript"/>
        </w:rPr>
        <w:t>1</w:t>
      </w:r>
      <w:r w:rsidR="00667CA5" w:rsidRPr="00D202BE">
        <w:rPr>
          <w:rFonts w:ascii="Century Gothic" w:eastAsia="Calibri" w:hAnsi="Century Gothic" w:cs="Times New Roman"/>
          <w:b/>
          <w:iCs/>
          <w:sz w:val="17"/>
          <w:szCs w:val="17"/>
        </w:rPr>
        <w:t xml:space="preserve">  </w:t>
      </w:r>
      <w:r w:rsidR="00667CA5" w:rsidRPr="00D202BE">
        <w:rPr>
          <w:rFonts w:ascii="Century Gothic" w:eastAsia="Calibri" w:hAnsi="Century Gothic" w:cs="Times New Roman"/>
          <w:iCs/>
          <w:sz w:val="16"/>
          <w:szCs w:val="16"/>
        </w:rPr>
        <w:t>orcid.org/</w:t>
      </w:r>
      <w:r w:rsidR="00EC2CA7" w:rsidRPr="00EC2CA7">
        <w:rPr>
          <w:rFonts w:ascii="Century Gothic" w:eastAsia="Calibri" w:hAnsi="Century Gothic" w:cs="Times New Roman"/>
          <w:iCs/>
          <w:sz w:val="16"/>
          <w:szCs w:val="16"/>
        </w:rPr>
        <w:t>0000-0001-6327-6758</w:t>
      </w:r>
    </w:p>
    <w:p w14:paraId="2BFDF306" w14:textId="34FC029E" w:rsidR="00795C19" w:rsidRDefault="00795C19" w:rsidP="00D642E5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Times New Roman"/>
          <w:iCs/>
          <w:sz w:val="16"/>
          <w:szCs w:val="16"/>
        </w:rPr>
      </w:pPr>
      <w:r>
        <w:rPr>
          <w:rFonts w:ascii="Century Gothic" w:eastAsia="Calibri" w:hAnsi="Century Gothic" w:cs="Times New Roman"/>
          <w:b/>
          <w:iCs/>
          <w:sz w:val="17"/>
          <w:szCs w:val="17"/>
        </w:rPr>
        <w:t>Belén García</w:t>
      </w:r>
      <w:r w:rsidR="002D34C2">
        <w:rPr>
          <w:rFonts w:ascii="Century Gothic" w:eastAsia="Calibri" w:hAnsi="Century Gothic" w:cs="Times New Roman"/>
          <w:b/>
          <w:iCs/>
          <w:sz w:val="17"/>
          <w:szCs w:val="17"/>
        </w:rPr>
        <w:t>-</w:t>
      </w:r>
      <w:r>
        <w:rPr>
          <w:rFonts w:ascii="Century Gothic" w:eastAsia="Calibri" w:hAnsi="Century Gothic" w:cs="Times New Roman"/>
          <w:b/>
          <w:iCs/>
          <w:sz w:val="17"/>
          <w:szCs w:val="17"/>
        </w:rPr>
        <w:t>de Angulo</w:t>
      </w:r>
      <w:r w:rsidRPr="00D202BE">
        <w:rPr>
          <w:rFonts w:ascii="Century Gothic" w:eastAsia="Calibri" w:hAnsi="Century Gothic" w:cs="Times New Roman"/>
          <w:b/>
          <w:iCs/>
          <w:sz w:val="17"/>
          <w:szCs w:val="17"/>
          <w:vertAlign w:val="superscript"/>
        </w:rPr>
        <w:t>1</w:t>
      </w:r>
      <w:r w:rsidRPr="00D202BE">
        <w:rPr>
          <w:rFonts w:ascii="Century Gothic" w:eastAsia="Calibri" w:hAnsi="Century Gothic" w:cs="Times New Roman"/>
          <w:b/>
          <w:iCs/>
          <w:sz w:val="17"/>
          <w:szCs w:val="17"/>
        </w:rPr>
        <w:t xml:space="preserve">  </w:t>
      </w:r>
      <w:r w:rsidRPr="00D202BE">
        <w:rPr>
          <w:rFonts w:ascii="Century Gothic" w:eastAsia="Calibri" w:hAnsi="Century Gothic" w:cs="Times New Roman"/>
          <w:iCs/>
          <w:sz w:val="16"/>
          <w:szCs w:val="16"/>
        </w:rPr>
        <w:t>orcid.org/</w:t>
      </w:r>
      <w:r w:rsidR="00EC2CA7" w:rsidRPr="00EC2CA7">
        <w:rPr>
          <w:rFonts w:ascii="Century Gothic" w:eastAsia="Calibri" w:hAnsi="Century Gothic" w:cs="Times New Roman"/>
          <w:iCs/>
          <w:sz w:val="16"/>
          <w:szCs w:val="16"/>
        </w:rPr>
        <w:t>0000-0003-2257-0621</w:t>
      </w:r>
    </w:p>
    <w:p w14:paraId="4A3240B3" w14:textId="4BF039FD" w:rsidR="00795C19" w:rsidRPr="00D202BE" w:rsidRDefault="00795C19" w:rsidP="00D642E5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Times New Roman"/>
          <w:iCs/>
          <w:sz w:val="16"/>
          <w:szCs w:val="16"/>
        </w:rPr>
      </w:pPr>
      <w:r>
        <w:rPr>
          <w:rFonts w:ascii="Century Gothic" w:eastAsia="Calibri" w:hAnsi="Century Gothic" w:cs="Times New Roman"/>
          <w:b/>
          <w:iCs/>
          <w:sz w:val="17"/>
          <w:szCs w:val="17"/>
        </w:rPr>
        <w:t>Javier Andrés Blumenfeld</w:t>
      </w:r>
      <w:r w:rsidR="002D34C2">
        <w:rPr>
          <w:rFonts w:ascii="Century Gothic" w:eastAsia="Calibri" w:hAnsi="Century Gothic" w:cs="Times New Roman"/>
          <w:b/>
          <w:iCs/>
          <w:sz w:val="17"/>
          <w:szCs w:val="17"/>
        </w:rPr>
        <w:t>-</w:t>
      </w:r>
      <w:r>
        <w:rPr>
          <w:rFonts w:ascii="Century Gothic" w:eastAsia="Calibri" w:hAnsi="Century Gothic" w:cs="Times New Roman"/>
          <w:b/>
          <w:iCs/>
          <w:sz w:val="17"/>
          <w:szCs w:val="17"/>
        </w:rPr>
        <w:t>Olivares</w:t>
      </w:r>
      <w:r>
        <w:rPr>
          <w:rFonts w:ascii="Century Gothic" w:eastAsia="Calibri" w:hAnsi="Century Gothic" w:cs="Times New Roman"/>
          <w:b/>
          <w:iCs/>
          <w:sz w:val="17"/>
          <w:szCs w:val="17"/>
          <w:vertAlign w:val="superscript"/>
        </w:rPr>
        <w:t>2</w:t>
      </w:r>
      <w:r w:rsidRPr="00D202BE">
        <w:rPr>
          <w:rFonts w:ascii="Century Gothic" w:eastAsia="Calibri" w:hAnsi="Century Gothic" w:cs="Times New Roman"/>
          <w:b/>
          <w:iCs/>
          <w:sz w:val="17"/>
          <w:szCs w:val="17"/>
        </w:rPr>
        <w:t xml:space="preserve">  </w:t>
      </w:r>
      <w:r w:rsidRPr="00D202BE">
        <w:rPr>
          <w:rFonts w:ascii="Century Gothic" w:eastAsia="Calibri" w:hAnsi="Century Gothic" w:cs="Times New Roman"/>
          <w:iCs/>
          <w:sz w:val="16"/>
          <w:szCs w:val="16"/>
        </w:rPr>
        <w:t>orcid.org/</w:t>
      </w:r>
      <w:r w:rsidR="00EC2CA7" w:rsidRPr="00EC2CA7">
        <w:rPr>
          <w:rFonts w:ascii="Century Gothic" w:eastAsia="Calibri" w:hAnsi="Century Gothic" w:cs="Times New Roman"/>
          <w:iCs/>
          <w:sz w:val="16"/>
          <w:szCs w:val="16"/>
        </w:rPr>
        <w:t>0000-0002-7168-840X</w:t>
      </w:r>
    </w:p>
    <w:p w14:paraId="5C893093" w14:textId="7FA67259" w:rsidR="005E2DEB" w:rsidRPr="00B23C7C" w:rsidRDefault="005E2DEB" w:rsidP="00D642E5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Times New Roman"/>
          <w:b/>
          <w:iCs/>
          <w:sz w:val="14"/>
          <w:szCs w:val="17"/>
        </w:rPr>
      </w:pPr>
    </w:p>
    <w:p w14:paraId="16196AF2" w14:textId="4ADF813E" w:rsidR="00177335" w:rsidRPr="00D202BE" w:rsidRDefault="00177335" w:rsidP="00E1168C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Times New Roman"/>
          <w:b/>
          <w:iCs/>
          <w:sz w:val="14"/>
          <w:szCs w:val="14"/>
          <w:vertAlign w:val="superscript"/>
        </w:rPr>
      </w:pPr>
    </w:p>
    <w:p w14:paraId="68287CD6" w14:textId="2A494811" w:rsidR="00667CA5" w:rsidRPr="00D202BE" w:rsidRDefault="00453D30" w:rsidP="009C7E8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eastAsia="Calibri" w:hAnsi="Century Gothic" w:cs="Times New Roman"/>
          <w:iCs/>
          <w:sz w:val="16"/>
          <w:szCs w:val="14"/>
        </w:rPr>
      </w:pPr>
      <w:r>
        <w:rPr>
          <w:rFonts w:ascii="Century Gothic" w:eastAsia="Times New Roman" w:hAnsi="Century Gothic" w:cs="Times New Roman"/>
          <w:sz w:val="16"/>
          <w:szCs w:val="16"/>
        </w:rPr>
        <w:t>Centros de Investigación en Nutrición y S</w:t>
      </w:r>
      <w:r w:rsidR="00795C19">
        <w:rPr>
          <w:rFonts w:ascii="Century Gothic" w:eastAsia="Times New Roman" w:hAnsi="Century Gothic" w:cs="Times New Roman"/>
          <w:sz w:val="16"/>
          <w:szCs w:val="16"/>
        </w:rPr>
        <w:t>alud. Madrid, España</w:t>
      </w:r>
    </w:p>
    <w:p w14:paraId="7449FD0C" w14:textId="5599D0FC" w:rsidR="001D41D5" w:rsidRPr="00D202BE" w:rsidRDefault="000D6078" w:rsidP="009C7E8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eastAsia="Calibri" w:hAnsi="Century Gothic" w:cs="Times New Roman"/>
          <w:iCs/>
          <w:sz w:val="16"/>
          <w:szCs w:val="14"/>
        </w:rPr>
      </w:pPr>
      <w:r>
        <w:rPr>
          <w:rFonts w:ascii="Century Gothic" w:eastAsia="Times New Roman" w:hAnsi="Century Gothic" w:cs="Times New Roman"/>
          <w:sz w:val="16"/>
          <w:szCs w:val="16"/>
        </w:rPr>
        <w:t>Servicio de Endocrinología P</w:t>
      </w:r>
      <w:r w:rsidR="00795C19">
        <w:rPr>
          <w:rFonts w:ascii="Century Gothic" w:eastAsia="Times New Roman" w:hAnsi="Century Gothic" w:cs="Times New Roman"/>
          <w:sz w:val="16"/>
          <w:szCs w:val="16"/>
        </w:rPr>
        <w:t>ediátrica, Hospital El Escorial. Madrid, España</w:t>
      </w:r>
    </w:p>
    <w:p w14:paraId="557DB75C" w14:textId="5D00A2E7" w:rsidR="003871CE" w:rsidRPr="00D202BE" w:rsidRDefault="003871CE" w:rsidP="00DB3A66">
      <w:pPr>
        <w:pStyle w:val="Prrafodelista"/>
        <w:autoSpaceDE w:val="0"/>
        <w:autoSpaceDN w:val="0"/>
        <w:adjustRightInd w:val="0"/>
        <w:spacing w:after="0" w:line="240" w:lineRule="auto"/>
        <w:ind w:left="363"/>
        <w:jc w:val="both"/>
        <w:rPr>
          <w:rFonts w:ascii="Century Gothic" w:eastAsia="Calibri" w:hAnsi="Century Gothic" w:cs="Times New Roman"/>
          <w:iCs/>
          <w:sz w:val="16"/>
          <w:szCs w:val="14"/>
        </w:rPr>
      </w:pPr>
    </w:p>
    <w:p w14:paraId="52F023F4" w14:textId="77777777" w:rsidR="00EC6616" w:rsidRPr="00D202BE" w:rsidRDefault="00EC6616" w:rsidP="00DB3A66">
      <w:pPr>
        <w:spacing w:after="0" w:line="240" w:lineRule="auto"/>
        <w:rPr>
          <w:rFonts w:ascii="Century Gothic" w:eastAsia="Calibri" w:hAnsi="Century Gothic" w:cs="Times New Roman"/>
          <w:iCs/>
          <w:sz w:val="16"/>
          <w:szCs w:val="14"/>
        </w:rPr>
      </w:pPr>
    </w:p>
    <w:p w14:paraId="61A0382E" w14:textId="10774D98" w:rsidR="001A65B3" w:rsidRPr="00D202BE" w:rsidRDefault="001A65B3" w:rsidP="00307B53">
      <w:pPr>
        <w:spacing w:after="0" w:line="360" w:lineRule="auto"/>
        <w:rPr>
          <w:rFonts w:ascii="Century Gothic" w:eastAsia="Calibri" w:hAnsi="Century Gothic" w:cs="Times New Roman"/>
          <w:iCs/>
          <w:sz w:val="16"/>
          <w:szCs w:val="14"/>
        </w:rPr>
      </w:pPr>
      <w:r w:rsidRPr="00795C19">
        <w:rPr>
          <w:rFonts w:ascii="Century Gothic" w:eastAsia="Calibri" w:hAnsi="Century Gothic" w:cs="Times New Roman"/>
          <w:iCs/>
          <w:sz w:val="16"/>
          <w:szCs w:val="14"/>
        </w:rPr>
        <w:t>Fecha de recepción:</w:t>
      </w:r>
      <w:r w:rsidR="00D70D0F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795C19" w:rsidRPr="00795C19">
        <w:rPr>
          <w:rFonts w:ascii="Century Gothic" w:eastAsia="Calibri" w:hAnsi="Century Gothic" w:cs="Times New Roman"/>
          <w:iCs/>
          <w:sz w:val="16"/>
          <w:szCs w:val="14"/>
        </w:rPr>
        <w:t>Enero</w:t>
      </w:r>
      <w:r w:rsidR="00EC6616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795C19" w:rsidRPr="00795C19">
        <w:rPr>
          <w:rFonts w:ascii="Century Gothic" w:eastAsia="Calibri" w:hAnsi="Century Gothic" w:cs="Times New Roman"/>
          <w:iCs/>
          <w:sz w:val="16"/>
          <w:szCs w:val="14"/>
        </w:rPr>
        <w:t>9</w:t>
      </w:r>
      <w:r w:rsidR="005F4AEB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- </w:t>
      </w:r>
      <w:r w:rsidR="00776C9A" w:rsidRPr="00795C19">
        <w:rPr>
          <w:rFonts w:ascii="Century Gothic" w:eastAsia="Calibri" w:hAnsi="Century Gothic" w:cs="Times New Roman"/>
          <w:iCs/>
          <w:sz w:val="16"/>
          <w:szCs w:val="14"/>
        </w:rPr>
        <w:t>201</w:t>
      </w:r>
      <w:r w:rsidR="00406388">
        <w:rPr>
          <w:rFonts w:ascii="Century Gothic" w:eastAsia="Calibri" w:hAnsi="Century Gothic" w:cs="Times New Roman"/>
          <w:iCs/>
          <w:sz w:val="16"/>
          <w:szCs w:val="14"/>
        </w:rPr>
        <w:t>8</w:t>
      </w:r>
      <w:r w:rsidR="005F4AEB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    </w:t>
      </w:r>
      <w:r w:rsidR="00F33098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F06D3A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56AF2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2C30E1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571698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56AF2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4C4295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 </w:t>
      </w:r>
      <w:r w:rsidR="004D5337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2C30E1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56AF2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 </w:t>
      </w:r>
      <w:r w:rsidR="002C30E1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56AF2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D237F2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  </w:t>
      </w:r>
      <w:r w:rsidR="00A40207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5F4AEB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Fecha de </w:t>
      </w:r>
      <w:r w:rsidR="00571698" w:rsidRPr="00795C19">
        <w:rPr>
          <w:rFonts w:ascii="Century Gothic" w:eastAsia="Calibri" w:hAnsi="Century Gothic" w:cs="Times New Roman"/>
          <w:iCs/>
          <w:sz w:val="16"/>
          <w:szCs w:val="14"/>
        </w:rPr>
        <w:t>revis</w:t>
      </w:r>
      <w:r w:rsidR="005F4AEB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ión: </w:t>
      </w:r>
      <w:r w:rsidR="00795C19" w:rsidRPr="00795C19">
        <w:rPr>
          <w:rFonts w:ascii="Century Gothic" w:eastAsia="Calibri" w:hAnsi="Century Gothic" w:cs="Times New Roman"/>
          <w:iCs/>
          <w:sz w:val="16"/>
          <w:szCs w:val="14"/>
        </w:rPr>
        <w:t>Enero</w:t>
      </w:r>
      <w:r w:rsidR="00A221DB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795C19" w:rsidRPr="00795C19">
        <w:rPr>
          <w:rFonts w:ascii="Century Gothic" w:eastAsia="Calibri" w:hAnsi="Century Gothic" w:cs="Times New Roman"/>
          <w:iCs/>
          <w:sz w:val="16"/>
          <w:szCs w:val="14"/>
        </w:rPr>
        <w:t>21</w:t>
      </w:r>
      <w:r w:rsidR="005F4AEB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- 201</w:t>
      </w:r>
      <w:r w:rsidR="002C30E1" w:rsidRPr="00795C19">
        <w:rPr>
          <w:rFonts w:ascii="Century Gothic" w:eastAsia="Calibri" w:hAnsi="Century Gothic" w:cs="Times New Roman"/>
          <w:iCs/>
          <w:sz w:val="16"/>
          <w:szCs w:val="14"/>
        </w:rPr>
        <w:t>9</w:t>
      </w:r>
      <w:r w:rsidR="005F4AEB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 </w:t>
      </w:r>
      <w:r w:rsidR="00F33098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571698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56AF2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67CA5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571698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5E2DEB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2C30E1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  </w:t>
      </w:r>
      <w:r w:rsidR="00F06D3A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56AF2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4D5337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9673DC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56AF2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 </w:t>
      </w:r>
      <w:r w:rsidR="009673DC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67CA5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56AF2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67CA5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56AF2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67CA5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56AF2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667CA5" w:rsidRPr="00795C19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Pr="00D202BE">
        <w:rPr>
          <w:rFonts w:ascii="Century Gothic" w:eastAsia="Calibri" w:hAnsi="Century Gothic" w:cs="Times New Roman"/>
          <w:iCs/>
          <w:sz w:val="16"/>
          <w:szCs w:val="14"/>
        </w:rPr>
        <w:t>Fecha de aceptación:</w:t>
      </w:r>
      <w:r w:rsidR="00D70D0F" w:rsidRPr="00D202BE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2C30E1" w:rsidRPr="004D5337">
        <w:rPr>
          <w:rFonts w:ascii="Century Gothic" w:eastAsia="Calibri" w:hAnsi="Century Gothic" w:cs="Times New Roman"/>
          <w:iCs/>
          <w:sz w:val="16"/>
          <w:szCs w:val="14"/>
        </w:rPr>
        <w:t>Agosto</w:t>
      </w:r>
      <w:r w:rsidR="002416BD" w:rsidRPr="004D5337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4D5337" w:rsidRPr="004D5337">
        <w:rPr>
          <w:rFonts w:ascii="Century Gothic" w:eastAsia="Calibri" w:hAnsi="Century Gothic" w:cs="Times New Roman"/>
          <w:iCs/>
          <w:sz w:val="16"/>
          <w:szCs w:val="14"/>
        </w:rPr>
        <w:t>9</w:t>
      </w:r>
      <w:r w:rsidR="002416BD" w:rsidRPr="004D5337">
        <w:rPr>
          <w:rFonts w:ascii="Century Gothic" w:eastAsia="Calibri" w:hAnsi="Century Gothic" w:cs="Times New Roman"/>
          <w:iCs/>
          <w:sz w:val="16"/>
          <w:szCs w:val="14"/>
        </w:rPr>
        <w:t xml:space="preserve"> </w:t>
      </w:r>
      <w:r w:rsidR="00776C9A" w:rsidRPr="004D5337">
        <w:rPr>
          <w:rFonts w:ascii="Century Gothic" w:eastAsia="Calibri" w:hAnsi="Century Gothic" w:cs="Times New Roman"/>
          <w:iCs/>
          <w:sz w:val="16"/>
          <w:szCs w:val="14"/>
        </w:rPr>
        <w:t>- 201</w:t>
      </w:r>
      <w:r w:rsidR="002C30E1" w:rsidRPr="004D5337">
        <w:rPr>
          <w:rFonts w:ascii="Century Gothic" w:eastAsia="Calibri" w:hAnsi="Century Gothic" w:cs="Times New Roman"/>
          <w:iCs/>
          <w:sz w:val="16"/>
          <w:szCs w:val="14"/>
        </w:rPr>
        <w:t>9</w:t>
      </w:r>
    </w:p>
    <w:p w14:paraId="5A98362B" w14:textId="7B330EE8" w:rsidR="001A65B3" w:rsidRPr="00D202BE" w:rsidRDefault="001A65B3" w:rsidP="00307B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sz w:val="4"/>
          <w:szCs w:val="4"/>
        </w:rPr>
      </w:pPr>
    </w:p>
    <w:tbl>
      <w:tblPr>
        <w:tblStyle w:val="Tablaconcuadrcula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8"/>
      </w:tblGrid>
      <w:tr w:rsidR="00BF66ED" w:rsidRPr="00D202BE" w14:paraId="1C29E871" w14:textId="77777777" w:rsidTr="00521031">
        <w:trPr>
          <w:trHeight w:val="737"/>
        </w:trPr>
        <w:tc>
          <w:tcPr>
            <w:tcW w:w="50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62FA52" w14:textId="28EE99DD" w:rsidR="00BF66ED" w:rsidRPr="00D202BE" w:rsidRDefault="00795C19" w:rsidP="0063394C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imes New Roman"/>
                <w:b/>
                <w:szCs w:val="20"/>
              </w:rPr>
            </w:pPr>
            <w:r>
              <w:rPr>
                <w:rFonts w:asciiTheme="majorHAnsi" w:hAnsiTheme="majorHAnsi" w:cs="Arial"/>
                <w:i/>
                <w:sz w:val="18"/>
                <w:szCs w:val="18"/>
              </w:rPr>
              <w:t>San Mauro</w:t>
            </w:r>
            <w:r w:rsidR="006512ED">
              <w:rPr>
                <w:rFonts w:asciiTheme="majorHAnsi" w:hAnsiTheme="majorHAnsi" w:cs="Arial"/>
                <w:i/>
                <w:sz w:val="18"/>
                <w:szCs w:val="18"/>
              </w:rPr>
              <w:t>-</w:t>
            </w:r>
            <w:r w:rsidRPr="00795C19">
              <w:rPr>
                <w:rFonts w:asciiTheme="majorHAnsi" w:hAnsiTheme="majorHAnsi" w:cs="Arial"/>
                <w:i/>
                <w:sz w:val="18"/>
                <w:szCs w:val="18"/>
              </w:rPr>
              <w:t>Martin</w:t>
            </w:r>
            <w:r>
              <w:rPr>
                <w:rFonts w:asciiTheme="majorHAnsi" w:hAnsiTheme="majorHAnsi" w:cs="Arial"/>
                <w:i/>
                <w:sz w:val="18"/>
                <w:szCs w:val="18"/>
              </w:rPr>
              <w:t xml:space="preserve"> I,</w:t>
            </w:r>
            <w:r w:rsidRPr="00795C19">
              <w:rPr>
                <w:rFonts w:asciiTheme="majorHAnsi" w:hAnsiTheme="majorHAnsi" w:cs="Arial"/>
                <w:i/>
                <w:sz w:val="18"/>
                <w:szCs w:val="18"/>
              </w:rPr>
              <w:t xml:space="preserve"> Lópe</w:t>
            </w:r>
            <w:r>
              <w:rPr>
                <w:rFonts w:asciiTheme="majorHAnsi" w:hAnsiTheme="majorHAnsi" w:cs="Arial"/>
                <w:i/>
                <w:sz w:val="18"/>
                <w:szCs w:val="18"/>
              </w:rPr>
              <w:t>z</w:t>
            </w:r>
            <w:r w:rsidR="006512ED">
              <w:rPr>
                <w:rFonts w:asciiTheme="majorHAnsi" w:hAnsiTheme="majorHAnsi" w:cs="Arial"/>
                <w:i/>
                <w:sz w:val="18"/>
                <w:szCs w:val="18"/>
              </w:rPr>
              <w:t>-</w:t>
            </w:r>
            <w:r w:rsidRPr="00795C19">
              <w:rPr>
                <w:rFonts w:asciiTheme="majorHAnsi" w:hAnsiTheme="majorHAnsi" w:cs="Arial"/>
                <w:i/>
                <w:sz w:val="18"/>
                <w:szCs w:val="18"/>
              </w:rPr>
              <w:t>Oliva</w:t>
            </w:r>
            <w:r>
              <w:rPr>
                <w:rFonts w:asciiTheme="majorHAnsi" w:hAnsiTheme="majorHAnsi" w:cs="Arial"/>
                <w:i/>
                <w:sz w:val="18"/>
                <w:szCs w:val="18"/>
              </w:rPr>
              <w:t xml:space="preserve"> S, </w:t>
            </w:r>
            <w:r w:rsidRPr="00795C19">
              <w:rPr>
                <w:rFonts w:asciiTheme="majorHAnsi" w:hAnsiTheme="majorHAnsi" w:cs="Arial"/>
                <w:i/>
                <w:sz w:val="18"/>
                <w:szCs w:val="18"/>
              </w:rPr>
              <w:t>Garicano</w:t>
            </w:r>
            <w:r w:rsidR="006512ED">
              <w:rPr>
                <w:rFonts w:asciiTheme="majorHAnsi" w:hAnsiTheme="majorHAnsi" w:cs="Arial"/>
                <w:i/>
                <w:sz w:val="18"/>
                <w:szCs w:val="18"/>
              </w:rPr>
              <w:t>-</w:t>
            </w:r>
            <w:r w:rsidRPr="00795C19">
              <w:rPr>
                <w:rFonts w:asciiTheme="majorHAnsi" w:hAnsiTheme="majorHAnsi" w:cs="Arial"/>
                <w:i/>
                <w:sz w:val="18"/>
                <w:szCs w:val="18"/>
              </w:rPr>
              <w:t>Vilar</w:t>
            </w:r>
            <w:r>
              <w:rPr>
                <w:rFonts w:asciiTheme="majorHAnsi" w:hAnsiTheme="majorHAnsi" w:cs="Arial"/>
                <w:i/>
                <w:sz w:val="18"/>
                <w:szCs w:val="18"/>
              </w:rPr>
              <w:t xml:space="preserve"> E, </w:t>
            </w:r>
            <w:r w:rsidRPr="00795C19">
              <w:rPr>
                <w:rFonts w:asciiTheme="majorHAnsi" w:hAnsiTheme="majorHAnsi" w:cs="Arial"/>
                <w:i/>
                <w:sz w:val="18"/>
                <w:szCs w:val="18"/>
              </w:rPr>
              <w:t>García</w:t>
            </w:r>
            <w:r w:rsidR="006512ED">
              <w:rPr>
                <w:rFonts w:asciiTheme="majorHAnsi" w:hAnsiTheme="majorHAnsi" w:cs="Arial"/>
                <w:i/>
                <w:sz w:val="18"/>
                <w:szCs w:val="18"/>
              </w:rPr>
              <w:t>-</w:t>
            </w:r>
            <w:r w:rsidRPr="00795C19">
              <w:rPr>
                <w:rFonts w:asciiTheme="majorHAnsi" w:hAnsiTheme="majorHAnsi" w:cs="Arial"/>
                <w:i/>
                <w:sz w:val="18"/>
                <w:szCs w:val="18"/>
              </w:rPr>
              <w:t>de Angulo</w:t>
            </w:r>
            <w:r>
              <w:rPr>
                <w:rFonts w:asciiTheme="majorHAnsi" w:hAnsiTheme="majorHAnsi" w:cs="Arial"/>
                <w:i/>
                <w:sz w:val="18"/>
                <w:szCs w:val="18"/>
              </w:rPr>
              <w:t xml:space="preserve"> B, </w:t>
            </w:r>
            <w:r w:rsidRPr="00795C19">
              <w:rPr>
                <w:rFonts w:asciiTheme="majorHAnsi" w:hAnsiTheme="majorHAnsi" w:cs="Arial"/>
                <w:i/>
                <w:sz w:val="18"/>
                <w:szCs w:val="18"/>
              </w:rPr>
              <w:t>Blumenfeld</w:t>
            </w:r>
            <w:r w:rsidR="006512ED">
              <w:rPr>
                <w:rFonts w:asciiTheme="majorHAnsi" w:hAnsiTheme="majorHAnsi" w:cs="Arial"/>
                <w:i/>
                <w:sz w:val="18"/>
                <w:szCs w:val="18"/>
              </w:rPr>
              <w:t>-</w:t>
            </w:r>
            <w:r w:rsidRPr="00795C19">
              <w:rPr>
                <w:rFonts w:asciiTheme="majorHAnsi" w:hAnsiTheme="majorHAnsi" w:cs="Arial"/>
                <w:i/>
                <w:sz w:val="18"/>
                <w:szCs w:val="18"/>
              </w:rPr>
              <w:t>Olivares</w:t>
            </w:r>
            <w:r>
              <w:rPr>
                <w:rFonts w:asciiTheme="majorHAnsi" w:hAnsiTheme="majorHAnsi" w:cs="Arial"/>
                <w:i/>
                <w:sz w:val="18"/>
                <w:szCs w:val="18"/>
              </w:rPr>
              <w:t xml:space="preserve"> JA</w:t>
            </w:r>
            <w:r w:rsidR="00667CA5" w:rsidRPr="00D202BE">
              <w:rPr>
                <w:rFonts w:asciiTheme="majorHAnsi" w:hAnsiTheme="majorHAnsi" w:cs="Arial"/>
                <w:i/>
                <w:sz w:val="18"/>
                <w:szCs w:val="18"/>
              </w:rPr>
              <w:t xml:space="preserve">. </w:t>
            </w:r>
            <w:r w:rsidR="00785597" w:rsidRPr="00785597">
              <w:rPr>
                <w:rFonts w:asciiTheme="majorHAnsi" w:hAnsiTheme="majorHAnsi" w:cs="Arial"/>
                <w:i/>
                <w:sz w:val="18"/>
                <w:szCs w:val="18"/>
              </w:rPr>
              <w:t>Detección de la alteración del metabolismo glucídico y resistencia a la insulina en una muestra piloto infantil: Aproximación metabolómica</w:t>
            </w:r>
            <w:r w:rsidR="00667CA5" w:rsidRPr="00936BCD">
              <w:rPr>
                <w:rFonts w:asciiTheme="majorHAnsi" w:hAnsiTheme="majorHAnsi" w:cs="Arial"/>
                <w:i/>
                <w:sz w:val="18"/>
                <w:szCs w:val="18"/>
              </w:rPr>
              <w:t>. Univ. Salud. 201</w:t>
            </w:r>
            <w:r w:rsidR="000F2407" w:rsidRPr="00936BCD">
              <w:rPr>
                <w:rFonts w:asciiTheme="majorHAnsi" w:hAnsiTheme="majorHAnsi" w:cs="Arial"/>
                <w:i/>
                <w:sz w:val="18"/>
                <w:szCs w:val="18"/>
              </w:rPr>
              <w:t>9</w:t>
            </w:r>
            <w:r w:rsidR="00667CA5" w:rsidRPr="00936BCD">
              <w:rPr>
                <w:rFonts w:asciiTheme="majorHAnsi" w:hAnsiTheme="majorHAnsi" w:cs="Arial"/>
                <w:i/>
                <w:sz w:val="18"/>
                <w:szCs w:val="18"/>
              </w:rPr>
              <w:t>;2</w:t>
            </w:r>
            <w:r w:rsidR="005E2DEB" w:rsidRPr="00936BCD">
              <w:rPr>
                <w:rFonts w:asciiTheme="majorHAnsi" w:hAnsiTheme="majorHAnsi" w:cs="Arial"/>
                <w:i/>
                <w:sz w:val="18"/>
                <w:szCs w:val="18"/>
              </w:rPr>
              <w:t>1</w:t>
            </w:r>
            <w:r w:rsidR="00667CA5" w:rsidRPr="00936BCD">
              <w:rPr>
                <w:rFonts w:asciiTheme="majorHAnsi" w:hAnsiTheme="majorHAnsi" w:cs="Arial"/>
                <w:i/>
                <w:sz w:val="18"/>
                <w:szCs w:val="18"/>
              </w:rPr>
              <w:t>(</w:t>
            </w:r>
            <w:r w:rsidR="007E58FD">
              <w:rPr>
                <w:rFonts w:asciiTheme="majorHAnsi" w:hAnsiTheme="majorHAnsi" w:cs="Arial"/>
                <w:i/>
                <w:sz w:val="18"/>
                <w:szCs w:val="18"/>
              </w:rPr>
              <w:t>3</w:t>
            </w:r>
            <w:r w:rsidR="00667CA5" w:rsidRPr="00936BCD">
              <w:rPr>
                <w:rFonts w:asciiTheme="majorHAnsi" w:hAnsiTheme="majorHAnsi" w:cs="Arial"/>
                <w:i/>
                <w:sz w:val="18"/>
                <w:szCs w:val="18"/>
              </w:rPr>
              <w:t>):</w:t>
            </w:r>
            <w:r w:rsidR="001527C5">
              <w:rPr>
                <w:rFonts w:asciiTheme="majorHAnsi" w:hAnsiTheme="majorHAnsi" w:cs="Arial"/>
                <w:i/>
                <w:sz w:val="18"/>
                <w:szCs w:val="18"/>
              </w:rPr>
              <w:t>191</w:t>
            </w:r>
            <w:r w:rsidR="004C4295" w:rsidRPr="00936BCD">
              <w:rPr>
                <w:rFonts w:asciiTheme="majorHAnsi" w:hAnsiTheme="majorHAnsi" w:cs="Arial"/>
                <w:i/>
                <w:sz w:val="18"/>
                <w:szCs w:val="18"/>
              </w:rPr>
              <w:t>-</w:t>
            </w:r>
            <w:r w:rsidR="001527C5">
              <w:rPr>
                <w:rFonts w:asciiTheme="majorHAnsi" w:hAnsiTheme="majorHAnsi" w:cs="Arial"/>
                <w:i/>
                <w:sz w:val="18"/>
                <w:szCs w:val="18"/>
              </w:rPr>
              <w:t>197</w:t>
            </w:r>
            <w:r w:rsidR="004C4295" w:rsidRPr="00936BCD">
              <w:rPr>
                <w:rFonts w:asciiTheme="majorHAnsi" w:hAnsiTheme="majorHAnsi" w:cs="Arial"/>
                <w:i/>
                <w:sz w:val="18"/>
                <w:szCs w:val="18"/>
              </w:rPr>
              <w:t>.</w:t>
            </w:r>
            <w:r w:rsidR="00667CA5" w:rsidRPr="00936BCD">
              <w:rPr>
                <w:rFonts w:asciiTheme="majorHAnsi" w:hAnsiTheme="majorHAnsi" w:cs="Arial"/>
                <w:i/>
                <w:sz w:val="18"/>
                <w:szCs w:val="18"/>
              </w:rPr>
              <w:t xml:space="preserve"> </w:t>
            </w:r>
            <w:r w:rsidR="003D7BBC" w:rsidRPr="00936BCD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DOI: </w:t>
            </w:r>
            <w:r w:rsidR="001D41D5" w:rsidRPr="00936BCD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http://dx.doi.org/10.22267/rus.19210</w:t>
            </w:r>
            <w:r w:rsidR="007E58FD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3</w:t>
            </w:r>
            <w:r w:rsidR="001D41D5" w:rsidRPr="00936BCD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.1</w:t>
            </w:r>
            <w:r w:rsidR="001527C5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5</w:t>
            </w:r>
            <w:r w:rsidR="0063394C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5</w:t>
            </w:r>
          </w:p>
        </w:tc>
      </w:tr>
    </w:tbl>
    <w:p w14:paraId="0EC709ED" w14:textId="77777777" w:rsidR="00177335" w:rsidRPr="004A647B" w:rsidRDefault="00177335" w:rsidP="00FB2F0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</w:p>
    <w:p w14:paraId="04D47888" w14:textId="5AC83F9A" w:rsidR="003F6A1B" w:rsidRPr="00D202BE" w:rsidRDefault="00F329B1" w:rsidP="004776B3">
      <w:pPr>
        <w:spacing w:after="0" w:line="360" w:lineRule="auto"/>
        <w:jc w:val="center"/>
        <w:rPr>
          <w:rFonts w:asciiTheme="majorHAnsi" w:eastAsia="Calibri" w:hAnsiTheme="majorHAnsi" w:cs="Times New Roman"/>
          <w:b/>
          <w:szCs w:val="20"/>
        </w:rPr>
      </w:pPr>
      <w:r w:rsidRPr="00D202BE">
        <w:rPr>
          <w:rFonts w:asciiTheme="majorHAnsi" w:eastAsia="Calibri" w:hAnsiTheme="majorHAnsi" w:cs="Times New Roman"/>
          <w:b/>
          <w:szCs w:val="20"/>
        </w:rPr>
        <w:t>Resumen</w:t>
      </w:r>
    </w:p>
    <w:p w14:paraId="6620AC0E" w14:textId="6AAD2256" w:rsidR="00625AF0" w:rsidRPr="00521031" w:rsidRDefault="00785597" w:rsidP="00D1697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19"/>
          <w:szCs w:val="19"/>
        </w:rPr>
      </w:pPr>
      <w:r w:rsidRPr="00521031">
        <w:rPr>
          <w:rStyle w:val="Textoennegrita"/>
          <w:rFonts w:ascii="Cambria" w:hAnsi="Cambria"/>
          <w:sz w:val="19"/>
          <w:szCs w:val="19"/>
          <w:bdr w:val="none" w:sz="0" w:space="0" w:color="auto" w:frame="1"/>
        </w:rPr>
        <w:t>Introducción:</w:t>
      </w:r>
      <w:r w:rsidRPr="00521031">
        <w:rPr>
          <w:rStyle w:val="Textoennegrita"/>
          <w:rFonts w:ascii="Cambria" w:hAnsi="Cambria"/>
          <w:b w:val="0"/>
          <w:sz w:val="19"/>
          <w:szCs w:val="19"/>
          <w:bdr w:val="none" w:sz="0" w:space="0" w:color="auto" w:frame="1"/>
        </w:rPr>
        <w:t xml:space="preserve"> La metabolómica permite estudiar l</w:t>
      </w:r>
      <w:r w:rsidRPr="00521031">
        <w:rPr>
          <w:rFonts w:ascii="Cambria" w:hAnsi="Cambria"/>
          <w:iCs/>
          <w:sz w:val="19"/>
          <w:szCs w:val="19"/>
          <w:lang w:val="es-CL"/>
        </w:rPr>
        <w:t xml:space="preserve">a resistencia a insulina (RI), un factor de riesgo de pre-diabetes y diabetes. </w:t>
      </w:r>
      <w:r w:rsidRPr="00521031">
        <w:rPr>
          <w:rStyle w:val="hps"/>
          <w:rFonts w:ascii="Cambria" w:hAnsi="Cambria"/>
          <w:i/>
          <w:sz w:val="19"/>
          <w:szCs w:val="19"/>
        </w:rPr>
        <w:t>Quantose IR</w:t>
      </w:r>
      <w:r w:rsidRPr="00521031">
        <w:rPr>
          <w:rStyle w:val="hps"/>
          <w:rFonts w:ascii="Cambria" w:hAnsi="Cambria"/>
          <w:i/>
          <w:sz w:val="19"/>
          <w:szCs w:val="19"/>
          <w:vertAlign w:val="superscript"/>
        </w:rPr>
        <w:t>TM</w:t>
      </w:r>
      <w:r w:rsidRPr="00521031">
        <w:rPr>
          <w:rFonts w:ascii="Cambria" w:hAnsi="Cambria"/>
          <w:iCs/>
          <w:sz w:val="19"/>
          <w:szCs w:val="19"/>
          <w:lang w:val="es-CL"/>
        </w:rPr>
        <w:t xml:space="preserve"> es el único test que mide la RI mediante la abrazadera hiperinsulin</w:t>
      </w:r>
      <w:r w:rsidR="000D6078">
        <w:rPr>
          <w:rFonts w:ascii="Cambria" w:hAnsi="Cambria"/>
          <w:iCs/>
          <w:sz w:val="19"/>
          <w:szCs w:val="19"/>
          <w:lang w:val="es-CL"/>
        </w:rPr>
        <w:t>émica euglicé</w:t>
      </w:r>
      <w:r w:rsidRPr="00521031">
        <w:rPr>
          <w:rFonts w:ascii="Cambria" w:hAnsi="Cambria"/>
          <w:iCs/>
          <w:sz w:val="19"/>
          <w:szCs w:val="19"/>
          <w:lang w:val="es-CL"/>
        </w:rPr>
        <w:t>mica.</w:t>
      </w:r>
      <w:r w:rsidRPr="00521031">
        <w:rPr>
          <w:rFonts w:ascii="Cambria" w:hAnsi="Cambria"/>
          <w:bCs/>
          <w:sz w:val="19"/>
          <w:szCs w:val="19"/>
          <w:bdr w:val="none" w:sz="0" w:space="0" w:color="auto" w:frame="1"/>
        </w:rPr>
        <w:t xml:space="preserve"> </w:t>
      </w:r>
      <w:r w:rsidRPr="00521031">
        <w:rPr>
          <w:rStyle w:val="Textoennegrita"/>
          <w:rFonts w:ascii="Cambria" w:hAnsi="Cambria"/>
          <w:sz w:val="19"/>
          <w:szCs w:val="19"/>
          <w:bdr w:val="none" w:sz="0" w:space="0" w:color="auto" w:frame="1"/>
        </w:rPr>
        <w:t>Objetivo:</w:t>
      </w:r>
      <w:r w:rsidRPr="00521031">
        <w:rPr>
          <w:rStyle w:val="Textoennegrita"/>
          <w:rFonts w:ascii="Cambria" w:hAnsi="Cambria"/>
          <w:b w:val="0"/>
          <w:sz w:val="19"/>
          <w:szCs w:val="19"/>
          <w:bdr w:val="none" w:sz="0" w:space="0" w:color="auto" w:frame="1"/>
        </w:rPr>
        <w:t xml:space="preserve"> </w:t>
      </w:r>
      <w:r w:rsidRPr="00521031">
        <w:rPr>
          <w:rFonts w:ascii="Cambria" w:hAnsi="Cambria"/>
          <w:bCs/>
          <w:sz w:val="19"/>
          <w:szCs w:val="19"/>
          <w:bdr w:val="none" w:sz="0" w:space="0" w:color="auto" w:frame="1"/>
        </w:rPr>
        <w:t>Se comprobó</w:t>
      </w:r>
      <w:r w:rsidRPr="00521031">
        <w:rPr>
          <w:rFonts w:ascii="Cambria" w:hAnsi="Cambria"/>
          <w:sz w:val="19"/>
          <w:szCs w:val="19"/>
          <w:lang w:eastAsia="es-ES"/>
        </w:rPr>
        <w:t xml:space="preserve"> la eficacia de un test metabolómico en la </w:t>
      </w:r>
      <w:r w:rsidRPr="00521031">
        <w:rPr>
          <w:rFonts w:ascii="Cambria" w:eastAsia="Times New Roman" w:hAnsi="Cambria"/>
          <w:sz w:val="19"/>
          <w:szCs w:val="19"/>
          <w:lang w:eastAsia="es-ES"/>
        </w:rPr>
        <w:t>detección de marcadores de RI en</w:t>
      </w:r>
      <w:r w:rsidRPr="00521031">
        <w:rPr>
          <w:rFonts w:ascii="Cambria" w:hAnsi="Cambria"/>
          <w:sz w:val="19"/>
          <w:szCs w:val="19"/>
          <w:lang w:eastAsia="es-ES"/>
        </w:rPr>
        <w:t xml:space="preserve"> población infantil.</w:t>
      </w:r>
      <w:r w:rsidRPr="00521031">
        <w:rPr>
          <w:rFonts w:ascii="Cambria" w:hAnsi="Cambria"/>
          <w:bCs/>
          <w:sz w:val="19"/>
          <w:szCs w:val="19"/>
          <w:bdr w:val="none" w:sz="0" w:space="0" w:color="auto" w:frame="1"/>
        </w:rPr>
        <w:t xml:space="preserve"> </w:t>
      </w:r>
      <w:r w:rsidRPr="00521031">
        <w:rPr>
          <w:rFonts w:ascii="Cambria" w:hAnsi="Cambria"/>
          <w:b/>
          <w:bCs/>
          <w:sz w:val="19"/>
          <w:szCs w:val="19"/>
          <w:bdr w:val="none" w:sz="0" w:space="0" w:color="auto" w:frame="1"/>
        </w:rPr>
        <w:t>Materiales y</w:t>
      </w:r>
      <w:r w:rsidRPr="00521031">
        <w:rPr>
          <w:rFonts w:ascii="Cambria" w:hAnsi="Cambria"/>
          <w:bCs/>
          <w:sz w:val="19"/>
          <w:szCs w:val="19"/>
          <w:bdr w:val="none" w:sz="0" w:space="0" w:color="auto" w:frame="1"/>
        </w:rPr>
        <w:t xml:space="preserve"> </w:t>
      </w:r>
      <w:r w:rsidR="006A5EA1">
        <w:rPr>
          <w:rFonts w:ascii="Cambria" w:hAnsi="Cambria"/>
          <w:b/>
          <w:bCs/>
          <w:sz w:val="19"/>
          <w:szCs w:val="19"/>
          <w:bdr w:val="none" w:sz="0" w:space="0" w:color="auto" w:frame="1"/>
        </w:rPr>
        <w:t>m</w:t>
      </w:r>
      <w:r w:rsidRPr="00521031">
        <w:rPr>
          <w:rFonts w:ascii="Cambria" w:hAnsi="Cambria"/>
          <w:b/>
          <w:bCs/>
          <w:sz w:val="19"/>
          <w:szCs w:val="19"/>
          <w:bdr w:val="none" w:sz="0" w:space="0" w:color="auto" w:frame="1"/>
        </w:rPr>
        <w:t>étodos:</w:t>
      </w:r>
      <w:r w:rsidRPr="00521031">
        <w:rPr>
          <w:rFonts w:ascii="Cambria" w:hAnsi="Cambria"/>
          <w:bCs/>
          <w:sz w:val="19"/>
          <w:szCs w:val="19"/>
          <w:bdr w:val="none" w:sz="0" w:space="0" w:color="auto" w:frame="1"/>
        </w:rPr>
        <w:t xml:space="preserve"> </w:t>
      </w:r>
      <w:r w:rsidRPr="00521031">
        <w:rPr>
          <w:rFonts w:ascii="Cambria" w:hAnsi="Cambria"/>
          <w:sz w:val="19"/>
          <w:szCs w:val="19"/>
          <w:lang w:eastAsia="es-ES"/>
        </w:rPr>
        <w:t>Once niños, de edad 8,54±3,53 años y con factores de riesgo de diabetes, fueron reclutados del Hospital El Escorial. Se estableció como criterio diagn</w:t>
      </w:r>
      <w:r w:rsidRPr="00521031">
        <w:rPr>
          <w:rFonts w:ascii="Cambria" w:eastAsia="Times New Roman" w:hAnsi="Cambria"/>
          <w:sz w:val="19"/>
          <w:szCs w:val="19"/>
          <w:lang w:eastAsia="es-ES"/>
        </w:rPr>
        <w:t>ó</w:t>
      </w:r>
      <w:r w:rsidRPr="00521031">
        <w:rPr>
          <w:rFonts w:ascii="Cambria" w:hAnsi="Cambria"/>
          <w:sz w:val="19"/>
          <w:szCs w:val="19"/>
          <w:lang w:eastAsia="es-ES"/>
        </w:rPr>
        <w:t>stico para la prediabetes el estándar de la Asociación Americana de Diabetes (ADA) (</w:t>
      </w:r>
      <w:r w:rsidR="00B26B1D">
        <w:rPr>
          <w:rFonts w:ascii="Cambria" w:eastAsia="Times New Roman" w:hAnsi="Cambria"/>
          <w:bCs/>
          <w:sz w:val="19"/>
          <w:szCs w:val="19"/>
          <w:lang w:eastAsia="es-ES"/>
        </w:rPr>
        <w:t xml:space="preserve">HbA1C 5,7-6,4% </w:t>
      </w:r>
      <w:r w:rsidRPr="00521031">
        <w:rPr>
          <w:rFonts w:ascii="Cambria" w:eastAsia="Times New Roman" w:hAnsi="Cambria"/>
          <w:bCs/>
          <w:sz w:val="19"/>
          <w:szCs w:val="19"/>
          <w:lang w:eastAsia="es-ES"/>
        </w:rPr>
        <w:t xml:space="preserve">y glucosa basal 100-125mg/dl). Se compararon las analíticas de sangre con </w:t>
      </w:r>
      <w:r w:rsidRPr="00521031">
        <w:rPr>
          <w:rFonts w:ascii="Cambria" w:hAnsi="Cambria"/>
          <w:sz w:val="19"/>
          <w:szCs w:val="19"/>
        </w:rPr>
        <w:t xml:space="preserve">la prueba de </w:t>
      </w:r>
      <w:r w:rsidRPr="00521031">
        <w:rPr>
          <w:rStyle w:val="hps"/>
          <w:rFonts w:ascii="Cambria" w:hAnsi="Cambria"/>
          <w:i/>
          <w:sz w:val="19"/>
          <w:szCs w:val="19"/>
        </w:rPr>
        <w:t>Quantose IR</w:t>
      </w:r>
      <w:r w:rsidRPr="00521031">
        <w:rPr>
          <w:rStyle w:val="hps"/>
          <w:rFonts w:ascii="Cambria" w:hAnsi="Cambria"/>
          <w:i/>
          <w:sz w:val="19"/>
          <w:szCs w:val="19"/>
          <w:vertAlign w:val="superscript"/>
        </w:rPr>
        <w:t>TM</w:t>
      </w:r>
      <w:r w:rsidR="000D6078">
        <w:rPr>
          <w:rStyle w:val="hps"/>
          <w:rFonts w:ascii="Cambria" w:hAnsi="Cambria"/>
          <w:sz w:val="19"/>
          <w:szCs w:val="19"/>
        </w:rPr>
        <w:t>,</w:t>
      </w:r>
      <w:r w:rsidRPr="00521031">
        <w:rPr>
          <w:rFonts w:ascii="Cambria" w:hAnsi="Cambria"/>
          <w:sz w:val="19"/>
          <w:szCs w:val="19"/>
        </w:rPr>
        <w:t xml:space="preserve"> estudiando el perfil del metaboloma relacionado con la RI (ácido alfa-hidroxibutírico, ácido oleico, </w:t>
      </w:r>
      <w:r w:rsidRPr="00521031">
        <w:rPr>
          <w:rStyle w:val="hps"/>
          <w:rFonts w:ascii="Cambria" w:hAnsi="Cambria"/>
          <w:sz w:val="19"/>
          <w:szCs w:val="19"/>
        </w:rPr>
        <w:t>linoleo</w:t>
      </w:r>
      <w:r w:rsidRPr="00521031">
        <w:rPr>
          <w:rStyle w:val="atn"/>
          <w:rFonts w:ascii="Cambria" w:hAnsi="Cambria"/>
          <w:sz w:val="19"/>
          <w:szCs w:val="19"/>
        </w:rPr>
        <w:t>-</w:t>
      </w:r>
      <w:r w:rsidRPr="00521031">
        <w:rPr>
          <w:rFonts w:ascii="Cambria" w:hAnsi="Cambria"/>
          <w:sz w:val="19"/>
          <w:szCs w:val="19"/>
        </w:rPr>
        <w:t>glicerofosfocolina</w:t>
      </w:r>
      <w:r w:rsidR="00EC650C">
        <w:rPr>
          <w:rFonts w:ascii="Cambria" w:hAnsi="Cambria"/>
          <w:sz w:val="19"/>
          <w:szCs w:val="19"/>
        </w:rPr>
        <w:t xml:space="preserve"> e insulina). Su análisis generó</w:t>
      </w:r>
      <w:r w:rsidRPr="00521031">
        <w:rPr>
          <w:rFonts w:ascii="Cambria" w:hAnsi="Cambria"/>
          <w:sz w:val="19"/>
          <w:szCs w:val="19"/>
        </w:rPr>
        <w:t xml:space="preserve"> </w:t>
      </w:r>
      <w:r w:rsidRPr="00521031">
        <w:rPr>
          <w:rStyle w:val="hps"/>
          <w:rFonts w:ascii="Cambria" w:hAnsi="Cambria"/>
          <w:sz w:val="19"/>
          <w:szCs w:val="19"/>
        </w:rPr>
        <w:t>una puntuación</w:t>
      </w:r>
      <w:r w:rsidRPr="00521031">
        <w:rPr>
          <w:rFonts w:ascii="Cambria" w:hAnsi="Cambria"/>
          <w:sz w:val="19"/>
          <w:szCs w:val="19"/>
        </w:rPr>
        <w:t xml:space="preserve"> </w:t>
      </w:r>
      <w:r w:rsidRPr="004E07EE">
        <w:rPr>
          <w:rStyle w:val="hps"/>
          <w:rFonts w:ascii="Cambria" w:hAnsi="Cambria"/>
          <w:i/>
          <w:sz w:val="19"/>
          <w:szCs w:val="19"/>
        </w:rPr>
        <w:t>Quantose</w:t>
      </w:r>
      <w:r w:rsidRPr="00521031">
        <w:rPr>
          <w:rFonts w:ascii="Cambria" w:hAnsi="Cambria"/>
          <w:i/>
          <w:sz w:val="19"/>
          <w:szCs w:val="19"/>
          <w:vertAlign w:val="superscript"/>
        </w:rPr>
        <w:t>©</w:t>
      </w:r>
      <w:r w:rsidRPr="00521031">
        <w:rPr>
          <w:rFonts w:ascii="Cambria" w:hAnsi="Cambria"/>
          <w:sz w:val="19"/>
          <w:szCs w:val="19"/>
        </w:rPr>
        <w:t xml:space="preserve"> </w:t>
      </w:r>
      <w:r w:rsidRPr="00521031">
        <w:rPr>
          <w:rStyle w:val="hps"/>
          <w:rFonts w:ascii="Cambria" w:hAnsi="Cambria"/>
          <w:sz w:val="19"/>
          <w:szCs w:val="19"/>
        </w:rPr>
        <w:t>(escala</w:t>
      </w:r>
      <w:r w:rsidRPr="00521031">
        <w:rPr>
          <w:rFonts w:ascii="Cambria" w:hAnsi="Cambria"/>
          <w:sz w:val="19"/>
          <w:szCs w:val="19"/>
        </w:rPr>
        <w:t xml:space="preserve"> </w:t>
      </w:r>
      <w:r w:rsidRPr="00521031">
        <w:rPr>
          <w:rStyle w:val="hps"/>
          <w:rFonts w:ascii="Cambria" w:hAnsi="Cambria"/>
          <w:sz w:val="19"/>
          <w:szCs w:val="19"/>
        </w:rPr>
        <w:t>0-100</w:t>
      </w:r>
      <w:r w:rsidRPr="00521031">
        <w:rPr>
          <w:rFonts w:ascii="Cambria" w:hAnsi="Cambria"/>
          <w:sz w:val="19"/>
          <w:szCs w:val="19"/>
        </w:rPr>
        <w:t xml:space="preserve">), siendo &gt;63 RI. </w:t>
      </w:r>
      <w:r w:rsidRPr="00521031">
        <w:rPr>
          <w:rFonts w:ascii="Cambria" w:hAnsi="Cambria"/>
          <w:b/>
          <w:sz w:val="19"/>
          <w:szCs w:val="19"/>
        </w:rPr>
        <w:t>Resultados:</w:t>
      </w:r>
      <w:r w:rsidRPr="00521031">
        <w:rPr>
          <w:rFonts w:ascii="Cambria" w:hAnsi="Cambria"/>
          <w:bCs/>
          <w:sz w:val="19"/>
          <w:szCs w:val="19"/>
          <w:bdr w:val="none" w:sz="0" w:space="0" w:color="auto" w:frame="1"/>
        </w:rPr>
        <w:t xml:space="preserve"> </w:t>
      </w:r>
      <w:r w:rsidRPr="00521031">
        <w:rPr>
          <w:rFonts w:ascii="Cambria" w:hAnsi="Cambria"/>
          <w:sz w:val="19"/>
          <w:szCs w:val="19"/>
          <w:lang w:eastAsia="es-ES"/>
        </w:rPr>
        <w:t>Ningún sujeto cumplió el criterio de la ADA para prediabetes</w:t>
      </w:r>
      <w:r w:rsidRPr="00521031">
        <w:rPr>
          <w:rFonts w:ascii="Cambria" w:eastAsia="Times New Roman" w:hAnsi="Cambria"/>
          <w:bCs/>
          <w:sz w:val="19"/>
          <w:szCs w:val="19"/>
          <w:lang w:eastAsia="es-ES"/>
        </w:rPr>
        <w:t xml:space="preserve">: </w:t>
      </w:r>
      <w:r w:rsidRPr="00521031">
        <w:rPr>
          <w:rFonts w:ascii="Cambria" w:hAnsi="Cambria"/>
          <w:sz w:val="19"/>
          <w:szCs w:val="19"/>
          <w:lang w:eastAsia="es-ES"/>
        </w:rPr>
        <w:t>HbA1C fue 5,3±0,18 % y glucosa 86,6±5,6 mg/dl. Por el contrario, 10 sujetos cumpl</w:t>
      </w:r>
      <w:r w:rsidR="00EC650C">
        <w:rPr>
          <w:rFonts w:ascii="Cambria" w:hAnsi="Cambria"/>
          <w:sz w:val="19"/>
          <w:szCs w:val="19"/>
          <w:lang w:eastAsia="es-ES"/>
        </w:rPr>
        <w:t>ieron</w:t>
      </w:r>
      <w:r w:rsidRPr="00521031">
        <w:rPr>
          <w:rFonts w:ascii="Cambria" w:hAnsi="Cambria"/>
          <w:sz w:val="19"/>
          <w:szCs w:val="19"/>
          <w:lang w:eastAsia="es-ES"/>
        </w:rPr>
        <w:t xml:space="preserve"> criterios del test </w:t>
      </w:r>
      <w:r w:rsidRPr="00521031">
        <w:rPr>
          <w:rStyle w:val="hps"/>
          <w:rFonts w:ascii="Cambria" w:hAnsi="Cambria"/>
          <w:i/>
          <w:sz w:val="19"/>
          <w:szCs w:val="19"/>
        </w:rPr>
        <w:t>Quantose IR</w:t>
      </w:r>
      <w:r w:rsidRPr="00521031">
        <w:rPr>
          <w:rStyle w:val="hps"/>
          <w:rFonts w:ascii="Cambria" w:hAnsi="Cambria"/>
          <w:i/>
          <w:sz w:val="19"/>
          <w:szCs w:val="19"/>
          <w:vertAlign w:val="superscript"/>
        </w:rPr>
        <w:t>TM</w:t>
      </w:r>
      <w:r w:rsidRPr="00521031">
        <w:rPr>
          <w:rFonts w:ascii="Cambria" w:hAnsi="Cambria"/>
          <w:sz w:val="19"/>
          <w:szCs w:val="19"/>
          <w:lang w:eastAsia="es-ES"/>
        </w:rPr>
        <w:t xml:space="preserve"> para la RI (score</w:t>
      </w:r>
      <w:r w:rsidRPr="00521031">
        <w:rPr>
          <w:rFonts w:ascii="Cambria" w:hAnsi="Cambria"/>
          <w:sz w:val="19"/>
          <w:szCs w:val="19"/>
        </w:rPr>
        <w:t>:</w:t>
      </w:r>
      <w:r w:rsidRPr="00521031">
        <w:rPr>
          <w:rFonts w:ascii="Cambria" w:hAnsi="Cambria"/>
          <w:sz w:val="19"/>
          <w:szCs w:val="19"/>
          <w:lang w:eastAsia="es-ES"/>
        </w:rPr>
        <w:t xml:space="preserve"> 78,09 ± 9,24 (&gt;63)).</w:t>
      </w:r>
      <w:r w:rsidRPr="00521031">
        <w:rPr>
          <w:rFonts w:ascii="Cambria" w:hAnsi="Cambria"/>
          <w:bCs/>
          <w:sz w:val="19"/>
          <w:szCs w:val="19"/>
          <w:bdr w:val="none" w:sz="0" w:space="0" w:color="auto" w:frame="1"/>
        </w:rPr>
        <w:t xml:space="preserve"> </w:t>
      </w:r>
      <w:r w:rsidRPr="00521031">
        <w:rPr>
          <w:rFonts w:ascii="Cambria" w:hAnsi="Cambria"/>
          <w:b/>
          <w:bCs/>
          <w:sz w:val="19"/>
          <w:szCs w:val="19"/>
          <w:bdr w:val="none" w:sz="0" w:space="0" w:color="auto" w:frame="1"/>
        </w:rPr>
        <w:t>Conclusiones:</w:t>
      </w:r>
      <w:r w:rsidRPr="00521031">
        <w:rPr>
          <w:rFonts w:ascii="Cambria" w:hAnsi="Cambria"/>
          <w:bCs/>
          <w:sz w:val="19"/>
          <w:szCs w:val="19"/>
          <w:bdr w:val="none" w:sz="0" w:space="0" w:color="auto" w:frame="1"/>
        </w:rPr>
        <w:t xml:space="preserve"> </w:t>
      </w:r>
      <w:r w:rsidRPr="00521031">
        <w:rPr>
          <w:rFonts w:ascii="Cambria" w:hAnsi="Cambria"/>
          <w:sz w:val="19"/>
          <w:szCs w:val="19"/>
          <w:lang w:eastAsia="es-ES"/>
        </w:rPr>
        <w:t xml:space="preserve">El test </w:t>
      </w:r>
      <w:r w:rsidRPr="00521031">
        <w:rPr>
          <w:rStyle w:val="hps"/>
          <w:rFonts w:ascii="Cambria" w:hAnsi="Cambria"/>
          <w:i/>
          <w:sz w:val="19"/>
          <w:szCs w:val="19"/>
        </w:rPr>
        <w:t>Quantose IR</w:t>
      </w:r>
      <w:r w:rsidRPr="00521031">
        <w:rPr>
          <w:rStyle w:val="hps"/>
          <w:rFonts w:ascii="Cambria" w:hAnsi="Cambria"/>
          <w:i/>
          <w:sz w:val="19"/>
          <w:szCs w:val="19"/>
          <w:vertAlign w:val="superscript"/>
        </w:rPr>
        <w:t>TM</w:t>
      </w:r>
      <w:r w:rsidRPr="00521031">
        <w:rPr>
          <w:rFonts w:ascii="Cambria" w:hAnsi="Cambria"/>
          <w:sz w:val="19"/>
          <w:szCs w:val="19"/>
          <w:lang w:eastAsia="es-ES"/>
        </w:rPr>
        <w:t xml:space="preserve"> mide el porcentaje de hemoglobina unida a glucosa dentro de los glóbulos rojos. Permite prever el riesgo de diabetes, y tomar medidas preventivas.</w:t>
      </w:r>
    </w:p>
    <w:p w14:paraId="0E758D33" w14:textId="77777777" w:rsidR="00DC3D24" w:rsidRPr="004A647B" w:rsidRDefault="00DC3D24" w:rsidP="00D169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</w:p>
    <w:p w14:paraId="4EB69785" w14:textId="23ED21F1" w:rsidR="003F6A1B" w:rsidRPr="000342BE" w:rsidRDefault="003F6A1B" w:rsidP="00D169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9"/>
          <w:szCs w:val="19"/>
          <w:lang w:val="en-029"/>
        </w:rPr>
      </w:pPr>
      <w:r w:rsidRPr="000342BE">
        <w:rPr>
          <w:rFonts w:asciiTheme="majorHAnsi" w:hAnsiTheme="majorHAnsi" w:cs="Times New Roman"/>
          <w:b/>
          <w:sz w:val="19"/>
          <w:szCs w:val="19"/>
        </w:rPr>
        <w:t xml:space="preserve">Palabras </w:t>
      </w:r>
      <w:r w:rsidR="00072A7E" w:rsidRPr="000342BE">
        <w:rPr>
          <w:rFonts w:asciiTheme="majorHAnsi" w:hAnsiTheme="majorHAnsi" w:cs="Times New Roman"/>
          <w:b/>
          <w:sz w:val="19"/>
          <w:szCs w:val="19"/>
        </w:rPr>
        <w:t>c</w:t>
      </w:r>
      <w:r w:rsidRPr="000342BE">
        <w:rPr>
          <w:rFonts w:asciiTheme="majorHAnsi" w:hAnsiTheme="majorHAnsi" w:cs="Times New Roman"/>
          <w:b/>
          <w:sz w:val="19"/>
          <w:szCs w:val="19"/>
        </w:rPr>
        <w:t>lave</w:t>
      </w:r>
      <w:r w:rsidR="006742BB" w:rsidRPr="000342BE">
        <w:rPr>
          <w:rFonts w:asciiTheme="majorHAnsi" w:hAnsiTheme="majorHAnsi" w:cs="Times New Roman"/>
          <w:sz w:val="19"/>
          <w:szCs w:val="19"/>
        </w:rPr>
        <w:t xml:space="preserve">: </w:t>
      </w:r>
      <w:r w:rsidR="00785597" w:rsidRPr="000342BE">
        <w:rPr>
          <w:rFonts w:ascii="Cambria" w:eastAsia="DINPro-Regular" w:hAnsi="Cambria"/>
          <w:sz w:val="19"/>
          <w:szCs w:val="19"/>
          <w:lang w:eastAsia="es-ES"/>
        </w:rPr>
        <w:t>Diabetes mellitus; resistencia</w:t>
      </w:r>
      <w:r w:rsidR="00B26B1D">
        <w:rPr>
          <w:rFonts w:ascii="Cambria" w:eastAsia="DINPro-Regular" w:hAnsi="Cambria"/>
          <w:sz w:val="19"/>
          <w:szCs w:val="19"/>
          <w:lang w:eastAsia="es-ES"/>
        </w:rPr>
        <w:t xml:space="preserve"> a la</w:t>
      </w:r>
      <w:r w:rsidR="00785597" w:rsidRPr="000342BE">
        <w:rPr>
          <w:rFonts w:ascii="Cambria" w:eastAsia="DINPro-Regular" w:hAnsi="Cambria"/>
          <w:sz w:val="19"/>
          <w:szCs w:val="19"/>
          <w:lang w:eastAsia="es-ES"/>
        </w:rPr>
        <w:t xml:space="preserve"> insulina; metabolómica; </w:t>
      </w:r>
      <w:r w:rsidR="00DA5D36">
        <w:rPr>
          <w:rFonts w:ascii="Cambria" w:hAnsi="Cambria"/>
          <w:bCs/>
          <w:sz w:val="19"/>
          <w:szCs w:val="19"/>
          <w:lang w:eastAsia="es-ES"/>
        </w:rPr>
        <w:t>metabolismo de los hidratos de carbono</w:t>
      </w:r>
      <w:r w:rsidR="00785597" w:rsidRPr="000342BE">
        <w:rPr>
          <w:rFonts w:ascii="Cambria" w:eastAsia="DINPro-Regular" w:hAnsi="Cambria"/>
          <w:sz w:val="19"/>
          <w:szCs w:val="19"/>
          <w:lang w:eastAsia="es-ES"/>
        </w:rPr>
        <w:t>; niño</w:t>
      </w:r>
      <w:r w:rsidR="001E6EA1" w:rsidRPr="000342BE">
        <w:rPr>
          <w:rFonts w:asciiTheme="majorHAnsi" w:hAnsiTheme="majorHAnsi" w:cs="Arial"/>
          <w:sz w:val="19"/>
          <w:szCs w:val="19"/>
        </w:rPr>
        <w:t>.</w:t>
      </w:r>
      <w:r w:rsidR="00D97DB3" w:rsidRPr="000342BE">
        <w:rPr>
          <w:rFonts w:ascii="Cambria" w:hAnsi="Cambria"/>
          <w:sz w:val="19"/>
          <w:szCs w:val="19"/>
        </w:rPr>
        <w:t xml:space="preserve"> </w:t>
      </w:r>
      <w:r w:rsidR="002F3F4C" w:rsidRPr="000342BE">
        <w:rPr>
          <w:rFonts w:asciiTheme="majorHAnsi" w:hAnsiTheme="majorHAnsi" w:cs="Times New Roman"/>
          <w:sz w:val="19"/>
          <w:szCs w:val="19"/>
          <w:lang w:val="en-029"/>
        </w:rPr>
        <w:t>(Fuente: DeCS, Bireme).</w:t>
      </w:r>
    </w:p>
    <w:p w14:paraId="4DDFB9C9" w14:textId="77777777" w:rsidR="00422155" w:rsidRPr="00D202BE" w:rsidRDefault="00422155" w:rsidP="00D16971">
      <w:pPr>
        <w:tabs>
          <w:tab w:val="center" w:pos="4419"/>
          <w:tab w:val="left" w:pos="5272"/>
        </w:tabs>
        <w:spacing w:after="0" w:line="240" w:lineRule="auto"/>
        <w:jc w:val="center"/>
        <w:rPr>
          <w:rFonts w:asciiTheme="majorHAnsi" w:eastAsia="Calibri" w:hAnsiTheme="majorHAnsi" w:cs="Times New Roman"/>
          <w:b/>
          <w:szCs w:val="20"/>
          <w:lang w:val="en-US"/>
        </w:rPr>
      </w:pPr>
    </w:p>
    <w:p w14:paraId="1AE72026" w14:textId="77777777" w:rsidR="007E4A44" w:rsidRPr="00D202BE" w:rsidRDefault="00F329B1" w:rsidP="004776B3">
      <w:pPr>
        <w:tabs>
          <w:tab w:val="center" w:pos="4419"/>
          <w:tab w:val="left" w:pos="5272"/>
        </w:tabs>
        <w:spacing w:after="0" w:line="360" w:lineRule="auto"/>
        <w:jc w:val="center"/>
        <w:rPr>
          <w:rFonts w:asciiTheme="majorHAnsi" w:eastAsia="Calibri" w:hAnsiTheme="majorHAnsi" w:cs="Times New Roman"/>
          <w:b/>
          <w:szCs w:val="20"/>
          <w:lang w:val="en-029"/>
        </w:rPr>
      </w:pPr>
      <w:r w:rsidRPr="00D202BE">
        <w:rPr>
          <w:rFonts w:asciiTheme="majorHAnsi" w:eastAsia="Calibri" w:hAnsiTheme="majorHAnsi" w:cs="Times New Roman"/>
          <w:b/>
          <w:szCs w:val="20"/>
          <w:lang w:val="en-US"/>
        </w:rPr>
        <w:t>Abstract</w:t>
      </w:r>
    </w:p>
    <w:p w14:paraId="2FC91A43" w14:textId="55B3D3FD" w:rsidR="008F2A20" w:rsidRPr="00521031" w:rsidRDefault="00785597" w:rsidP="00D16971">
      <w:pPr>
        <w:spacing w:after="0" w:line="240" w:lineRule="auto"/>
        <w:jc w:val="both"/>
        <w:rPr>
          <w:rFonts w:asciiTheme="majorHAnsi" w:hAnsiTheme="majorHAnsi" w:cs="Times New Roman"/>
          <w:sz w:val="19"/>
          <w:szCs w:val="19"/>
          <w:lang w:val="en-US"/>
        </w:rPr>
      </w:pPr>
      <w:r w:rsidRPr="00521031">
        <w:rPr>
          <w:rFonts w:ascii="Cambria" w:hAnsi="Cambria"/>
          <w:b/>
          <w:sz w:val="19"/>
          <w:szCs w:val="19"/>
          <w:lang w:val="en-GB"/>
        </w:rPr>
        <w:t>Introduction:</w:t>
      </w:r>
      <w:r w:rsidR="009F1E64" w:rsidRPr="009F1E64">
        <w:rPr>
          <w:rFonts w:ascii="Cambria" w:hAnsi="Cambria"/>
          <w:sz w:val="19"/>
          <w:szCs w:val="19"/>
          <w:lang w:val="en-GB"/>
        </w:rPr>
        <w:t xml:space="preserve"> Metabolomics enables the study of insulin resistance (IR), a risk factor for pre-diabetes and diabetes. Quantose IRTM is the only test that measures IR using the euglycemic hyperinsulinemic clamp. </w:t>
      </w:r>
      <w:r w:rsidR="009F1E64" w:rsidRPr="009F1E64">
        <w:rPr>
          <w:rFonts w:ascii="Cambria" w:hAnsi="Cambria"/>
          <w:b/>
          <w:sz w:val="19"/>
          <w:szCs w:val="19"/>
          <w:lang w:val="en-GB"/>
        </w:rPr>
        <w:t xml:space="preserve">Objective: </w:t>
      </w:r>
      <w:r w:rsidR="009F1E64" w:rsidRPr="009F1E64">
        <w:rPr>
          <w:rFonts w:ascii="Cambria" w:hAnsi="Cambria"/>
          <w:sz w:val="19"/>
          <w:szCs w:val="19"/>
          <w:lang w:val="en-GB"/>
        </w:rPr>
        <w:t xml:space="preserve">The effectiveness of a metabolomic test for the detection of RI markers in a child population was verified. </w:t>
      </w:r>
      <w:r w:rsidR="009F1E64" w:rsidRPr="009F1E64">
        <w:rPr>
          <w:rFonts w:ascii="Cambria" w:hAnsi="Cambria"/>
          <w:b/>
          <w:sz w:val="19"/>
          <w:szCs w:val="19"/>
          <w:lang w:val="en-GB"/>
        </w:rPr>
        <w:t xml:space="preserve">Materials and </w:t>
      </w:r>
      <w:r w:rsidR="009F1E64">
        <w:rPr>
          <w:rFonts w:ascii="Cambria" w:hAnsi="Cambria"/>
          <w:b/>
          <w:sz w:val="19"/>
          <w:szCs w:val="19"/>
          <w:lang w:val="en-GB"/>
        </w:rPr>
        <w:t>m</w:t>
      </w:r>
      <w:r w:rsidR="009F1E64" w:rsidRPr="009F1E64">
        <w:rPr>
          <w:rFonts w:ascii="Cambria" w:hAnsi="Cambria"/>
          <w:b/>
          <w:sz w:val="19"/>
          <w:szCs w:val="19"/>
          <w:lang w:val="en-GB"/>
        </w:rPr>
        <w:t>ethods:</w:t>
      </w:r>
      <w:r w:rsidR="009F1E64" w:rsidRPr="009F1E64">
        <w:rPr>
          <w:rFonts w:ascii="Cambria" w:hAnsi="Cambria"/>
          <w:sz w:val="19"/>
          <w:szCs w:val="19"/>
          <w:lang w:val="en-GB"/>
        </w:rPr>
        <w:t xml:space="preserve"> Eleven children aged 8.54 </w:t>
      </w:r>
      <w:r w:rsidR="009F1E64" w:rsidRPr="003A147E">
        <w:rPr>
          <w:rFonts w:ascii="Cambria" w:hAnsi="Cambria"/>
          <w:sz w:val="19"/>
          <w:szCs w:val="19"/>
          <w:lang w:val="en-US" w:eastAsia="es-ES"/>
        </w:rPr>
        <w:t>±</w:t>
      </w:r>
      <w:r w:rsidR="009F1E64" w:rsidRPr="009F1E64">
        <w:rPr>
          <w:rFonts w:ascii="Cambria" w:hAnsi="Cambria"/>
          <w:sz w:val="19"/>
          <w:szCs w:val="19"/>
          <w:lang w:val="en-GB"/>
        </w:rPr>
        <w:t xml:space="preserve"> 3.53 years with diabetes risk factors were recruited from the El Escorial Hospital. The American Diabetes Association (ADA) Standards (5,7-6,4% HbA1C and 100-125 mg/dl basal glucose) were established as diagnostic criteria for prediabetes. Blood tests were compared to the Quantose IRTM assay studying the metabolomic profile related to IR (alpha-hydroxybutyric acid, oleic acid, linoleo-glycerophosphocoline and insulin).  This analysis generated a Quantose</w:t>
      </w:r>
      <w:r w:rsidR="009F1E64" w:rsidRPr="003A147E">
        <w:rPr>
          <w:rFonts w:ascii="Cambria" w:hAnsi="Cambria"/>
          <w:i/>
          <w:sz w:val="19"/>
          <w:szCs w:val="19"/>
          <w:vertAlign w:val="superscript"/>
          <w:lang w:val="en-US"/>
        </w:rPr>
        <w:t>©</w:t>
      </w:r>
      <w:r w:rsidR="009F1E64" w:rsidRPr="009F1E64">
        <w:rPr>
          <w:rFonts w:ascii="Cambria" w:hAnsi="Cambria"/>
          <w:sz w:val="19"/>
          <w:szCs w:val="19"/>
          <w:lang w:val="en-GB"/>
        </w:rPr>
        <w:t xml:space="preserve"> score of IR &gt; 63. </w:t>
      </w:r>
      <w:r w:rsidR="009F1E64" w:rsidRPr="009F1E64">
        <w:rPr>
          <w:rFonts w:ascii="Cambria" w:hAnsi="Cambria"/>
          <w:b/>
          <w:sz w:val="19"/>
          <w:szCs w:val="19"/>
          <w:lang w:val="en-GB"/>
        </w:rPr>
        <w:t>Results</w:t>
      </w:r>
      <w:r w:rsidR="009F1E64">
        <w:rPr>
          <w:rFonts w:ascii="Cambria" w:hAnsi="Cambria"/>
          <w:b/>
          <w:sz w:val="19"/>
          <w:szCs w:val="19"/>
          <w:lang w:val="en-GB"/>
        </w:rPr>
        <w:t>:</w:t>
      </w:r>
      <w:r w:rsidR="009F1E64" w:rsidRPr="009F1E64">
        <w:rPr>
          <w:rFonts w:ascii="Cambria" w:hAnsi="Cambria"/>
          <w:sz w:val="19"/>
          <w:szCs w:val="19"/>
          <w:lang w:val="en-GB"/>
        </w:rPr>
        <w:t xml:space="preserve"> None of the subjects met the ADA criteria for prediabetes: HbA1C=5,3</w:t>
      </w:r>
      <w:r w:rsidR="009F1E64" w:rsidRPr="003A147E">
        <w:rPr>
          <w:rFonts w:ascii="Cambria" w:hAnsi="Cambria"/>
          <w:sz w:val="19"/>
          <w:szCs w:val="19"/>
          <w:lang w:val="en-US" w:eastAsia="es-ES"/>
        </w:rPr>
        <w:t>±</w:t>
      </w:r>
      <w:r w:rsidR="009F1E64" w:rsidRPr="009F1E64">
        <w:rPr>
          <w:rFonts w:ascii="Cambria" w:hAnsi="Cambria"/>
          <w:sz w:val="19"/>
          <w:szCs w:val="19"/>
          <w:lang w:val="en-GB"/>
        </w:rPr>
        <w:t>0,18 and glucose=86,6</w:t>
      </w:r>
      <w:r w:rsidR="009F1E64" w:rsidRPr="003A147E">
        <w:rPr>
          <w:rFonts w:ascii="Cambria" w:hAnsi="Cambria"/>
          <w:sz w:val="19"/>
          <w:szCs w:val="19"/>
          <w:lang w:val="en-US" w:eastAsia="es-ES"/>
        </w:rPr>
        <w:t>±</w:t>
      </w:r>
      <w:r w:rsidR="009F1E64" w:rsidRPr="009F1E64">
        <w:rPr>
          <w:rFonts w:ascii="Cambria" w:hAnsi="Cambria"/>
          <w:sz w:val="19"/>
          <w:szCs w:val="19"/>
          <w:lang w:val="en-GB"/>
        </w:rPr>
        <w:t xml:space="preserve"> 5,6 mg/dl. On the contrary, 10 subjects met the Quantose IRTM test criterion for IR (score: 78,09 ± 9,24 (&gt;63)). </w:t>
      </w:r>
      <w:r w:rsidR="009F1E64" w:rsidRPr="009F1E64">
        <w:rPr>
          <w:rFonts w:ascii="Cambria" w:hAnsi="Cambria"/>
          <w:b/>
          <w:sz w:val="19"/>
          <w:szCs w:val="19"/>
          <w:lang w:val="en-GB"/>
        </w:rPr>
        <w:t>Conclusions:</w:t>
      </w:r>
      <w:r w:rsidR="009F1E64" w:rsidRPr="009F1E64">
        <w:rPr>
          <w:rFonts w:ascii="Cambria" w:hAnsi="Cambria"/>
          <w:sz w:val="19"/>
          <w:szCs w:val="19"/>
          <w:lang w:val="en-GB"/>
        </w:rPr>
        <w:t xml:space="preserve"> The Quantose IRTM test measures the percentage of glucose bound hemoglobin within red blood cells. This assay makes it possible to predict diabetes risk and take preventive measures.  </w:t>
      </w:r>
    </w:p>
    <w:p w14:paraId="37F3494A" w14:textId="7F55D629" w:rsidR="004A647B" w:rsidRPr="00521031" w:rsidRDefault="004A647B" w:rsidP="00D169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18"/>
          <w:szCs w:val="18"/>
          <w:lang w:val="en-US"/>
        </w:rPr>
      </w:pPr>
    </w:p>
    <w:p w14:paraId="394BABCB" w14:textId="4E7773D2" w:rsidR="007E4A44" w:rsidRPr="000342BE" w:rsidRDefault="00072A7E" w:rsidP="00D169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9"/>
          <w:szCs w:val="19"/>
          <w:lang w:val="es-CO"/>
        </w:rPr>
      </w:pPr>
      <w:r w:rsidRPr="000342BE">
        <w:rPr>
          <w:rFonts w:asciiTheme="majorHAnsi" w:hAnsiTheme="majorHAnsi" w:cs="Times New Roman"/>
          <w:b/>
          <w:sz w:val="19"/>
          <w:szCs w:val="19"/>
          <w:lang w:val="en-US"/>
        </w:rPr>
        <w:t>Key</w:t>
      </w:r>
      <w:r w:rsidR="00521031" w:rsidRPr="000342BE">
        <w:rPr>
          <w:rFonts w:asciiTheme="majorHAnsi" w:hAnsiTheme="majorHAnsi" w:cs="Times New Roman"/>
          <w:b/>
          <w:sz w:val="19"/>
          <w:szCs w:val="19"/>
          <w:lang w:val="en-US"/>
        </w:rPr>
        <w:t xml:space="preserve"> </w:t>
      </w:r>
      <w:r w:rsidR="007E4A44" w:rsidRPr="000342BE">
        <w:rPr>
          <w:rFonts w:asciiTheme="majorHAnsi" w:hAnsiTheme="majorHAnsi" w:cs="Times New Roman"/>
          <w:b/>
          <w:sz w:val="19"/>
          <w:szCs w:val="19"/>
          <w:lang w:val="en-US"/>
        </w:rPr>
        <w:t>words:</w:t>
      </w:r>
      <w:r w:rsidR="007E4A44" w:rsidRPr="000342BE">
        <w:rPr>
          <w:rFonts w:asciiTheme="majorHAnsi" w:hAnsiTheme="majorHAnsi" w:cs="Times New Roman"/>
          <w:sz w:val="19"/>
          <w:szCs w:val="19"/>
          <w:lang w:val="en-US"/>
        </w:rPr>
        <w:t xml:space="preserve"> </w:t>
      </w:r>
      <w:r w:rsidR="00785597" w:rsidRPr="000342BE">
        <w:rPr>
          <w:rFonts w:ascii="Cambria" w:eastAsia="DINPro-Regular" w:hAnsi="Cambria"/>
          <w:sz w:val="19"/>
          <w:szCs w:val="19"/>
          <w:lang w:val="en-GB" w:eastAsia="es-ES"/>
        </w:rPr>
        <w:t>Diabetes mellitu</w:t>
      </w:r>
      <w:r w:rsidR="00BF36DA">
        <w:rPr>
          <w:rFonts w:ascii="Cambria" w:eastAsia="DINPro-Regular" w:hAnsi="Cambria"/>
          <w:sz w:val="19"/>
          <w:szCs w:val="19"/>
          <w:lang w:val="en-GB" w:eastAsia="es-ES"/>
        </w:rPr>
        <w:t>s; insulin</w:t>
      </w:r>
      <w:r w:rsidR="00785597" w:rsidRPr="000342BE">
        <w:rPr>
          <w:rFonts w:ascii="Cambria" w:eastAsia="DINPro-Regular" w:hAnsi="Cambria"/>
          <w:sz w:val="19"/>
          <w:szCs w:val="19"/>
          <w:lang w:val="en-GB" w:eastAsia="es-ES"/>
        </w:rPr>
        <w:t xml:space="preserve"> resistance; metabolomics; </w:t>
      </w:r>
      <w:r w:rsidR="00BF36DA">
        <w:rPr>
          <w:rFonts w:ascii="Cambria" w:hAnsi="Cambria"/>
          <w:bCs/>
          <w:sz w:val="19"/>
          <w:szCs w:val="19"/>
          <w:lang w:val="en-GB" w:eastAsia="es-ES"/>
        </w:rPr>
        <w:t>carbohydrate metabolism; child</w:t>
      </w:r>
      <w:r w:rsidR="001E6EA1" w:rsidRPr="000342BE">
        <w:rPr>
          <w:rFonts w:asciiTheme="majorHAnsi" w:hAnsiTheme="majorHAnsi" w:cs="Arial"/>
          <w:sz w:val="19"/>
          <w:szCs w:val="19"/>
          <w:lang w:val="en-US"/>
        </w:rPr>
        <w:t>.</w:t>
      </w:r>
      <w:r w:rsidR="007E4A44" w:rsidRPr="000342BE">
        <w:rPr>
          <w:rFonts w:asciiTheme="majorHAnsi" w:hAnsiTheme="majorHAnsi" w:cs="Times New Roman"/>
          <w:sz w:val="19"/>
          <w:szCs w:val="19"/>
          <w:lang w:val="en-US"/>
        </w:rPr>
        <w:t xml:space="preserve"> </w:t>
      </w:r>
      <w:r w:rsidR="00132A3B" w:rsidRPr="000342BE">
        <w:rPr>
          <w:rFonts w:asciiTheme="majorHAnsi" w:hAnsiTheme="majorHAnsi" w:cs="Times New Roman"/>
          <w:sz w:val="19"/>
          <w:szCs w:val="19"/>
          <w:lang w:val="es-CO"/>
        </w:rPr>
        <w:t>(Source: DeCS, Bireme).</w:t>
      </w:r>
    </w:p>
    <w:p w14:paraId="517D25CC" w14:textId="77777777" w:rsidR="00F329B1" w:rsidRPr="00D202BE" w:rsidRDefault="00F329B1" w:rsidP="004A64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36"/>
        </w:rPr>
        <w:sectPr w:rsidR="00F329B1" w:rsidRPr="00D202BE" w:rsidSect="001527C5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type w:val="continuous"/>
          <w:pgSz w:w="12240" w:h="15840"/>
          <w:pgMar w:top="1134" w:right="851" w:bottom="1134" w:left="851" w:header="397" w:footer="227" w:gutter="0"/>
          <w:pgNumType w:start="191"/>
          <w:cols w:space="708"/>
          <w:titlePg/>
          <w:docGrid w:linePitch="360"/>
        </w:sectPr>
      </w:pPr>
    </w:p>
    <w:p w14:paraId="59FBFD60" w14:textId="7D4717DE" w:rsidR="001D5EAC" w:rsidRPr="00D202BE" w:rsidRDefault="001D5EAC" w:rsidP="001D5EAC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bookmarkStart w:id="0" w:name="_GoBack"/>
      <w:bookmarkEnd w:id="0"/>
      <w:r w:rsidRPr="00D202BE">
        <w:rPr>
          <w:rFonts w:asciiTheme="majorHAnsi" w:hAnsiTheme="majorHAnsi" w:cs="Times New Roman"/>
          <w:b/>
          <w:sz w:val="24"/>
        </w:rPr>
        <w:lastRenderedPageBreak/>
        <w:t>Referencias</w:t>
      </w:r>
    </w:p>
    <w:p w14:paraId="33342A83" w14:textId="77777777" w:rsidR="001D5EAC" w:rsidRPr="00D202BE" w:rsidRDefault="001D5EAC" w:rsidP="001D5EAC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14:paraId="5FFC5B94" w14:textId="45230265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1. 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ab/>
        <w:t>Manz</w:t>
      </w:r>
      <w:r w:rsidR="00266772">
        <w:rPr>
          <w:rFonts w:asciiTheme="majorHAnsi" w:eastAsia="Times New Roman" w:hAnsiTheme="majorHAnsi" w:cs="Times New Roman"/>
          <w:sz w:val="18"/>
          <w:szCs w:val="18"/>
        </w:rPr>
        <w:t>ur Mdel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R, Rodriguez S, Yañez RM, Ortuño M, García S, Fernandez N, et al. Síndrome metabólico, factores de riesgo en niños y adolescentes con sobrepeso.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Gac méd Boliv [Internet]. 2016;39(2):94</w:t>
      </w:r>
      <w:r w:rsidR="00266772"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-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8. Available from: http://www.scielo.org.bo/scielo.php?script=sci_arttext&amp;pid=S1012-29662016000200008</w:t>
      </w:r>
    </w:p>
    <w:p w14:paraId="6F52388B" w14:textId="3BD4100A" w:rsidR="00785597" w:rsidRPr="00785597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2. 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ab/>
        <w:t xml:space="preserve">van der Aa MP, Fazeli Farsani S, Knibbe CAJ, de Boer A, van der Vorst MMJ.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Population-Based Studies on the Epidemiology of Insulin Resistance in Children. 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>J Diabetes Res. 2015;2015:1</w:t>
      </w:r>
      <w:r w:rsidR="00266772">
        <w:rPr>
          <w:rFonts w:asciiTheme="majorHAnsi" w:eastAsia="Times New Roman" w:hAnsiTheme="majorHAnsi" w:cs="Times New Roman"/>
          <w:sz w:val="18"/>
          <w:szCs w:val="18"/>
        </w:rPr>
        <w:t>-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9. </w:t>
      </w:r>
    </w:p>
    <w:p w14:paraId="40502F65" w14:textId="3A70D3AA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3. 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ab/>
        <w:t xml:space="preserve">Fernando Carrasco N, José Eduardo Galgani F, Marcela Reyes J. Síndrome de resistencia a la insulina. </w:t>
      </w:r>
      <w:r w:rsidR="00266772"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Estudio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 y manejo. Rev Médica Clínica Las Condes. 2015;24(5):827</w:t>
      </w:r>
      <w:r w:rsidR="00266772"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-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37. </w:t>
      </w:r>
    </w:p>
    <w:p w14:paraId="5F371C1E" w14:textId="03BFE8D4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4.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>Tokarz VL, MacDonald PE, Klip A. The cell biology of systemic insulin function. J Cell Biol. 2018;217(7):1</w:t>
      </w:r>
      <w:r w:rsidR="00266772"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-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17. </w:t>
      </w:r>
    </w:p>
    <w:p w14:paraId="603E905A" w14:textId="4D5424B4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5.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>Galgani JE, Ravussin E. Postprandial whole-body glycolysis is similar in insulin-resistant and insulin-sensitive non-diabetic humans. Diabetologia. 2012;55(3):737</w:t>
      </w:r>
      <w:r w:rsidR="00266772"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-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42. </w:t>
      </w:r>
    </w:p>
    <w:p w14:paraId="5B34A449" w14:textId="77777777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6.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>Jeffery SC, Hosking J, Jeffery AN, Murphy MJ, Voss LD, Wilkin TJ. Gender differences in insulin resistance during adolescence: A longitudinal study (EarlyBird) [Internet]. Vol. 59, Diabetologia. 2016. p. S547. Available from: http://ovidsp.ovid.com/ovidweb.cgi?T=JS&amp;PAGE=reference&amp;D=emed18b&amp;NEWS=N&amp;AN=612314267</w:t>
      </w:r>
    </w:p>
    <w:p w14:paraId="0D8F6B53" w14:textId="1208252E" w:rsidR="00785597" w:rsidRPr="00785597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7. 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ab/>
        <w:t>Galera Martínez R, García García E, Vázquez López MÁ, Ortiz Pérez M, López Ruzafa E, Martín González M, et al. Factores asociados a insulinemia en población general adolescente. Nutr Hosp. 2013;28(5):1610</w:t>
      </w:r>
      <w:r w:rsidR="00266772">
        <w:rPr>
          <w:rFonts w:asciiTheme="majorHAnsi" w:eastAsia="Times New Roman" w:hAnsiTheme="majorHAnsi" w:cs="Times New Roman"/>
          <w:sz w:val="18"/>
          <w:szCs w:val="18"/>
        </w:rPr>
        <w:t>-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4. </w:t>
      </w:r>
    </w:p>
    <w:p w14:paraId="52150AB8" w14:textId="77777777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 xml:space="preserve">8. 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ab/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Bajaj M, DeFronzo RA. Metabolic and molecular basis of insulin resistance. J Nucl Cardiol. 2003;10(3):311–23. </w:t>
      </w:r>
    </w:p>
    <w:p w14:paraId="0C491E32" w14:textId="216F7CFD" w:rsidR="00785597" w:rsidRPr="00785597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9.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 xml:space="preserve">Weickert MO. What dietary modification best improves insulin sensitivity and why? 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>Clin Endocrinol (Oxf). 2012;77(4):508</w:t>
      </w:r>
      <w:r w:rsidR="00266772">
        <w:rPr>
          <w:rFonts w:asciiTheme="majorHAnsi" w:eastAsia="Times New Roman" w:hAnsiTheme="majorHAnsi" w:cs="Times New Roman"/>
          <w:sz w:val="18"/>
          <w:szCs w:val="18"/>
        </w:rPr>
        <w:t>-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12. </w:t>
      </w:r>
    </w:p>
    <w:p w14:paraId="6C182679" w14:textId="4EE98893" w:rsidR="00785597" w:rsidRPr="00785597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10. 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ab/>
        <w:t>Calero Bernal ML, Varela Aguilar JM. Diabetes tipo 2 infantojuvenil. Rev Clínica Española. 2018;218(7):372</w:t>
      </w:r>
      <w:r w:rsidR="00266772">
        <w:rPr>
          <w:rFonts w:asciiTheme="majorHAnsi" w:eastAsia="Times New Roman" w:hAnsiTheme="majorHAnsi" w:cs="Times New Roman"/>
          <w:sz w:val="18"/>
          <w:szCs w:val="18"/>
        </w:rPr>
        <w:t>-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81. </w:t>
      </w:r>
    </w:p>
    <w:p w14:paraId="7588E6A4" w14:textId="7981717D" w:rsidR="00785597" w:rsidRPr="00785597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11. 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ab/>
        <w:t>Manrique-Hurtado H, Aro-Guardia P, Pinto-Valdivia M. Diabetes tipo 2 en niños. Serie de casos. Rev Medica Hered [Internet]. 2016;26(1):5</w:t>
      </w:r>
      <w:r w:rsidR="00266772">
        <w:rPr>
          <w:rFonts w:asciiTheme="majorHAnsi" w:eastAsia="Times New Roman" w:hAnsiTheme="majorHAnsi" w:cs="Times New Roman"/>
          <w:sz w:val="18"/>
          <w:szCs w:val="18"/>
        </w:rPr>
        <w:t>-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>9. Available from: http://www.scielo.org.pe/pdf/rmh/v26n1/a02v26n1.pdf</w:t>
      </w:r>
    </w:p>
    <w:p w14:paraId="200516FE" w14:textId="6EBEA056" w:rsidR="00785597" w:rsidRPr="00E40E6B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s-ES"/>
        </w:rPr>
      </w:pP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12. 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ab/>
        <w:t xml:space="preserve">Gómez-Ambrosi J, Rodríguez A, Catalán V, Frühbeck G. Papel del tejido adiposo en la inflamación asociada a la obesidad. 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>Rev Esp Obes. 2008;6(5):264</w:t>
      </w:r>
      <w:r w:rsidR="00266772"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>-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 xml:space="preserve">79. </w:t>
      </w:r>
    </w:p>
    <w:p w14:paraId="7E4FDA06" w14:textId="5776A707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 xml:space="preserve">13. 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ab/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Kao KT, Sabin MA. Type 2 diabetes mellitus in children and adolescents. Aust Fam Physician. 2016;45(6):401</w:t>
      </w:r>
      <w:r w:rsidR="00266772"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-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6. </w:t>
      </w:r>
    </w:p>
    <w:p w14:paraId="586C0A85" w14:textId="5E69C6A4" w:rsidR="00785597" w:rsidRPr="00E40E6B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14.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 xml:space="preserve">Arisaka O, Sairenchi T, Ichikawa G, Koyama S. Increase of body mass index (BMI) from 1.5 to 3 years of age augments the degree of insulin resistance corresponding to BMI at 12 years of age. 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n-US"/>
        </w:rPr>
        <w:t>J Pediatr Endocrinol Metab. 2017;30(4):455</w:t>
      </w:r>
      <w:r w:rsidR="00266772" w:rsidRPr="00E40E6B">
        <w:rPr>
          <w:rFonts w:asciiTheme="majorHAnsi" w:eastAsia="Times New Roman" w:hAnsiTheme="majorHAnsi" w:cs="Times New Roman"/>
          <w:sz w:val="18"/>
          <w:szCs w:val="18"/>
          <w:lang w:val="en-US"/>
        </w:rPr>
        <w:t>-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7. </w:t>
      </w:r>
    </w:p>
    <w:p w14:paraId="43DC7159" w14:textId="7BDDFE58" w:rsidR="00785597" w:rsidRPr="00E40E6B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s-ES"/>
        </w:rPr>
      </w:pPr>
      <w:r w:rsidRPr="00E40E6B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15. 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n-US"/>
        </w:rPr>
        <w:tab/>
      </w: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Rosas-Sumano AB, Rodal-Canales FJ, Barrientos Pérez M, Cárdenas-Morales BE, Pérez-Campos Mayoral L, Pérez-Campos E. Hiperinsulinemia y resistencia insulínica en niños de dos escuelas públicas de Oaxaca, México. 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>Rev Med Chil. 2016;144(8):1020</w:t>
      </w:r>
      <w:r w:rsidR="00266772"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>-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 xml:space="preserve">8. </w:t>
      </w:r>
    </w:p>
    <w:p w14:paraId="7AF545C9" w14:textId="7F2A407C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 xml:space="preserve">16. 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ab/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International Diabetes Federation (IDF). IDF Diabetes Atlas Eighth edition 2017. In: Internatinal Diabetes Federation. 2017. p. 16</w:t>
      </w:r>
      <w:r w:rsidR="00266772"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-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7. </w:t>
      </w:r>
    </w:p>
    <w:p w14:paraId="2E8323C9" w14:textId="6FFCDFDA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lastRenderedPageBreak/>
        <w:t xml:space="preserve">17.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>Lehmann R. Diabetes subphenotypes and metabolomics: The key to discovering laboratory markers for personalized medicine? Clin Chem. 2013;59(9):1294</w:t>
      </w:r>
      <w:r w:rsidR="00266772"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-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6. </w:t>
      </w:r>
    </w:p>
    <w:p w14:paraId="7800A1EB" w14:textId="407CF9CD" w:rsidR="00785597" w:rsidRPr="00925622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18.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 xml:space="preserve">Brown RJ, Yanovski JA. Estimation of insulin sensitivity in children: Methods, measures and controversies. </w:t>
      </w:r>
      <w:r w:rsidRPr="00925622">
        <w:rPr>
          <w:rFonts w:asciiTheme="majorHAnsi" w:eastAsia="Times New Roman" w:hAnsiTheme="majorHAnsi" w:cs="Times New Roman"/>
          <w:sz w:val="18"/>
          <w:szCs w:val="18"/>
          <w:lang w:val="en-US"/>
        </w:rPr>
        <w:t>Pediatr Diabetes. 2014;15(3):151</w:t>
      </w:r>
      <w:r w:rsidR="00266772" w:rsidRPr="00925622">
        <w:rPr>
          <w:rFonts w:asciiTheme="majorHAnsi" w:eastAsia="Times New Roman" w:hAnsiTheme="majorHAnsi" w:cs="Times New Roman"/>
          <w:sz w:val="18"/>
          <w:szCs w:val="18"/>
          <w:lang w:val="en-US"/>
        </w:rPr>
        <w:t>-</w:t>
      </w:r>
      <w:r w:rsidRPr="00925622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61. </w:t>
      </w:r>
    </w:p>
    <w:p w14:paraId="4B50B4A6" w14:textId="77777777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925622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19. </w:t>
      </w:r>
      <w:r w:rsidRPr="00925622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 xml:space="preserve">Lentferink YE, Elst MAJ, Knibbe CAJ, van der Vorst MMJ.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Predictors of Insulin Resistance in Children versus Adolescents with Obesity. J Obes [Internet]. 2017;2017:3793868. Available from: https://www.ncbi.nlm.nih.gov/pmc/articles/PMC5742469/</w:t>
      </w:r>
    </w:p>
    <w:p w14:paraId="722F1CF1" w14:textId="1D318963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20.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>Katz A, Nambi SS, Mather K, Baron AD, Follmann DA, Sullivan G, et al. Quantitative insulin sensitivity check index: A simple, accurate method for assessing insulin sensitivity in humans. J Clin Endocrinol Metab. 2000;85(7):2402</w:t>
      </w:r>
      <w:r w:rsidR="00266772"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-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10. </w:t>
      </w:r>
    </w:p>
    <w:p w14:paraId="1476452F" w14:textId="77777777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21.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>Gutch M, Kumar S, Razi S, Gupta K, Gupta A. Assessment of insulin sensitivity/resistance. Indian J Endocrinol Metab [Internet]. 2015;19(1):160. Available from: http://www.ijem.in/text.asp?2015/19/1/160/146874</w:t>
      </w:r>
    </w:p>
    <w:p w14:paraId="1848EAD4" w14:textId="0B690201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22.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>Cobb J, Gall W, Adam KP, Nakhle P, Button E, Hathorn J, et al. A novel fasting blood test for insulin resistance and prediabetes. J Diabetes Sci Technol. 2013;7(1):100</w:t>
      </w:r>
      <w:r w:rsidR="00266772"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-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10. </w:t>
      </w:r>
    </w:p>
    <w:p w14:paraId="406576D2" w14:textId="3F69F7A1" w:rsidR="00785597" w:rsidRPr="00925622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23.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 xml:space="preserve">Cobb J, Eckhart A, Motsinger-Reif A, Carr B, Groop L, Ferrannini E. 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>α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-Hydroxybutyric acid is a selective metabolite biomarker of impaired glucose tolerance. </w:t>
      </w:r>
      <w:r w:rsidRPr="00925622">
        <w:rPr>
          <w:rFonts w:asciiTheme="majorHAnsi" w:eastAsia="Times New Roman" w:hAnsiTheme="majorHAnsi" w:cs="Times New Roman"/>
          <w:sz w:val="18"/>
          <w:szCs w:val="18"/>
          <w:lang w:val="en-US"/>
        </w:rPr>
        <w:t>Diabetes Care. 2016;39(6):988</w:t>
      </w:r>
      <w:r w:rsidR="00266772" w:rsidRPr="00925622">
        <w:rPr>
          <w:rFonts w:asciiTheme="majorHAnsi" w:eastAsia="Times New Roman" w:hAnsiTheme="majorHAnsi" w:cs="Times New Roman"/>
          <w:sz w:val="18"/>
          <w:szCs w:val="18"/>
          <w:lang w:val="en-US"/>
        </w:rPr>
        <w:t>-</w:t>
      </w:r>
      <w:r w:rsidRPr="00925622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95. </w:t>
      </w:r>
    </w:p>
    <w:p w14:paraId="0F8C2BC9" w14:textId="41B3DA63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24.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>ADA. American Diabetes Association. 2. Classification and diagnosis of Diabetes: Standards of Medical Care in diabetes - 2019. Diabetes Care [Internet]. 2019;42(Suppl. 1):S13</w:t>
      </w:r>
      <w:r w:rsidR="00266772"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-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28. Available from: https://doi.org/10.2337/dc19-S002</w:t>
      </w:r>
    </w:p>
    <w:p w14:paraId="0F787B2A" w14:textId="15F1BB47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25.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>Gonzalez-Neira M, San Mauro-Martin I, Garcia-Angulo B, Fajardo D, Garicano-Vilar E. Nutritional and body composition assessment and its relationship with athletic performance in a women’s soccer team. Rev Esp Nutr Humana Y Diet. 2015;19(1):36</w:t>
      </w:r>
      <w:r w:rsidR="00266772"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>-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48. </w:t>
      </w:r>
    </w:p>
    <w:p w14:paraId="1C19B621" w14:textId="5F193065" w:rsidR="00785597" w:rsidRPr="00785597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26.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 xml:space="preserve">TANITA Corporation. Body Fat Moitor / Scale. 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Instruction Manual Tanita. 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>Tanita Corporation of America Inc. 2011. p. 1</w:t>
      </w:r>
      <w:r w:rsidR="00266772">
        <w:rPr>
          <w:rFonts w:asciiTheme="majorHAnsi" w:eastAsia="Times New Roman" w:hAnsiTheme="majorHAnsi" w:cs="Times New Roman"/>
          <w:sz w:val="18"/>
          <w:szCs w:val="18"/>
        </w:rPr>
        <w:t>-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32. </w:t>
      </w:r>
    </w:p>
    <w:p w14:paraId="216CC87D" w14:textId="1730DAFA" w:rsidR="00785597" w:rsidRPr="00E40E6B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s-ES"/>
        </w:rPr>
      </w:pP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27. 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ab/>
        <w:t xml:space="preserve">Gunczler P. Síndrome de resistencia a la insulina en niños y adolescentes. 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>Gac Med Caracas. 2006;114:62</w:t>
      </w:r>
      <w:r w:rsidR="00266772"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>-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 xml:space="preserve">70. </w:t>
      </w:r>
    </w:p>
    <w:p w14:paraId="6554153C" w14:textId="77777777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 xml:space="preserve">28. 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s-ES"/>
        </w:rPr>
        <w:tab/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Milburn M V., Lawton KA. Application of Metabolomics to Diagnosis of Insulin Resistance. Annu Rev Med. 2013;64(1):291–305. </w:t>
      </w:r>
    </w:p>
    <w:p w14:paraId="65BF96FB" w14:textId="77777777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29.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 xml:space="preserve">Scalbert A, Brennan L, Fiehn O, Hankemeier T, Kristal BS, van Ommen B, et al. Mass-spectrometry-based metabolomics: Limitations and recommendations for future progress with particular focus on nutrition research. Metabolomics. 2009;5(4):435–58. </w:t>
      </w:r>
    </w:p>
    <w:p w14:paraId="02100284" w14:textId="77777777" w:rsidR="00785597" w:rsidRPr="00C859FA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30.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ab/>
        <w:t xml:space="preserve">Gall WE, Beebe K, Lawton KA, Adam KP, Mitchell MW, Nakhle PJ, et al. </w:t>
      </w:r>
      <w:r w:rsidRPr="00785597">
        <w:rPr>
          <w:rFonts w:asciiTheme="majorHAnsi" w:eastAsia="Times New Roman" w:hAnsiTheme="majorHAnsi" w:cs="Times New Roman"/>
          <w:sz w:val="18"/>
          <w:szCs w:val="18"/>
        </w:rPr>
        <w:t>α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-hydroxybutyrate is an early biomarker of insulin resistance and glucose intolerance in a nondiabetic population. PLoS One. 2010;5(5):e10883. </w:t>
      </w:r>
    </w:p>
    <w:p w14:paraId="536C01CE" w14:textId="3B3D2193" w:rsidR="00656AF2" w:rsidRPr="00E40E6B" w:rsidRDefault="00785597" w:rsidP="00785597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  <w:sectPr w:rsidR="00656AF2" w:rsidRPr="00E40E6B" w:rsidSect="00656AF2">
          <w:headerReference w:type="default" r:id="rId12"/>
          <w:endnotePr>
            <w:numFmt w:val="decimal"/>
          </w:endnotePr>
          <w:type w:val="continuous"/>
          <w:pgSz w:w="12240" w:h="15840"/>
          <w:pgMar w:top="1134" w:right="851" w:bottom="1134" w:left="851" w:header="397" w:footer="227" w:gutter="0"/>
          <w:cols w:num="2" w:space="567"/>
          <w:docGrid w:linePitch="360"/>
        </w:sectPr>
      </w:pPr>
      <w:r w:rsidRPr="00E40E6B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31. 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n-US"/>
        </w:rPr>
        <w:tab/>
      </w:r>
      <w:r w:rsidRPr="00785597">
        <w:rPr>
          <w:rFonts w:asciiTheme="majorHAnsi" w:eastAsia="Times New Roman" w:hAnsiTheme="majorHAnsi" w:cs="Times New Roman"/>
          <w:sz w:val="18"/>
          <w:szCs w:val="18"/>
        </w:rPr>
        <w:t xml:space="preserve">Ferrannini E, Natali A, Camastra S, Nannipieri M, Mari A, Adam KP, et al. </w:t>
      </w:r>
      <w:r w:rsidRPr="00C859FA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Early metabolic markers of the development of dysglycemia and type 2 diabetes and their physiological significance. </w:t>
      </w:r>
      <w:r w:rsidRPr="00E40E6B">
        <w:rPr>
          <w:rFonts w:asciiTheme="majorHAnsi" w:eastAsia="Times New Roman" w:hAnsiTheme="majorHAnsi" w:cs="Times New Roman"/>
          <w:sz w:val="18"/>
          <w:szCs w:val="18"/>
          <w:lang w:val="en-US"/>
        </w:rPr>
        <w:t>Diabetes. 2013;62(5):1730–7.</w:t>
      </w:r>
    </w:p>
    <w:p w14:paraId="3FBC9809" w14:textId="4D62693C" w:rsidR="00FD09FB" w:rsidRPr="00E40E6B" w:rsidRDefault="00FD09FB" w:rsidP="00024F26">
      <w:pPr>
        <w:spacing w:after="0" w:line="240" w:lineRule="auto"/>
        <w:ind w:left="340" w:hanging="340"/>
        <w:jc w:val="both"/>
        <w:rPr>
          <w:rFonts w:asciiTheme="majorHAnsi" w:eastAsia="Times New Roman" w:hAnsiTheme="majorHAnsi" w:cs="Times New Roman"/>
          <w:sz w:val="18"/>
          <w:szCs w:val="18"/>
          <w:lang w:val="en-US"/>
        </w:rPr>
      </w:pPr>
    </w:p>
    <w:sectPr w:rsidR="00FD09FB" w:rsidRPr="00E40E6B" w:rsidSect="00EB29C0">
      <w:endnotePr>
        <w:numFmt w:val="decimal"/>
      </w:endnotePr>
      <w:type w:val="continuous"/>
      <w:pgSz w:w="12240" w:h="15840"/>
      <w:pgMar w:top="1134" w:right="851" w:bottom="1134" w:left="851" w:header="397" w:footer="227" w:gutter="0"/>
      <w:cols w:num="2"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03597F" w16cid:durableId="20F00A65"/>
  <w16cid:commentId w16cid:paraId="0AF899A7" w16cid:durableId="20F00A66"/>
  <w16cid:commentId w16cid:paraId="1CF2AACA" w16cid:durableId="20F2BBC1"/>
  <w16cid:commentId w16cid:paraId="190AF436" w16cid:durableId="20F00CC0"/>
  <w16cid:commentId w16cid:paraId="6D4F6D62" w16cid:durableId="20F2BC8A"/>
  <w16cid:commentId w16cid:paraId="4FC5EA17" w16cid:durableId="20F00E95"/>
  <w16cid:commentId w16cid:paraId="4EAB65FC" w16cid:durableId="20F2BCAC"/>
  <w16cid:commentId w16cid:paraId="3A229BB0" w16cid:durableId="20F01035"/>
  <w16cid:commentId w16cid:paraId="1DC0ACE8" w16cid:durableId="20F2BD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A1115" w14:textId="77777777" w:rsidR="00B24D8D" w:rsidRDefault="00B24D8D" w:rsidP="00466188">
      <w:pPr>
        <w:spacing w:after="0" w:line="240" w:lineRule="auto"/>
      </w:pPr>
      <w:r>
        <w:separator/>
      </w:r>
    </w:p>
  </w:endnote>
  <w:endnote w:type="continuationSeparator" w:id="0">
    <w:p w14:paraId="0978999F" w14:textId="77777777" w:rsidR="00B24D8D" w:rsidRDefault="00B24D8D" w:rsidP="0046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ERIV+JoannaMT">
    <w:altName w:val="Joan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 BT">
    <w:altName w:val="Bodoni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DIN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s-ES"/>
      </w:rPr>
      <w:id w:val="24044704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15F7165" w14:textId="0F0ADD59" w:rsidR="00DB3A66" w:rsidRPr="007E58FD" w:rsidRDefault="00DB3A66">
        <w:pPr>
          <w:pStyle w:val="Piedepgina"/>
          <w:jc w:val="center"/>
          <w:rPr>
            <w:sz w:val="20"/>
          </w:rPr>
        </w:pPr>
        <w:r w:rsidRPr="007E58FD">
          <w:rPr>
            <w:color w:val="595959" w:themeColor="text1" w:themeTint="A6"/>
            <w:sz w:val="20"/>
            <w:lang w:val="es-ES"/>
          </w:rPr>
          <w:t>[</w:t>
        </w:r>
        <w:r w:rsidRPr="007E58FD">
          <w:rPr>
            <w:color w:val="595959" w:themeColor="text1" w:themeTint="A6"/>
            <w:sz w:val="20"/>
          </w:rPr>
          <w:fldChar w:fldCharType="begin"/>
        </w:r>
        <w:r w:rsidRPr="007E58FD">
          <w:rPr>
            <w:color w:val="595959" w:themeColor="text1" w:themeTint="A6"/>
            <w:sz w:val="20"/>
          </w:rPr>
          <w:instrText>PAGE   \* MERGEFORMAT</w:instrText>
        </w:r>
        <w:r w:rsidRPr="007E58FD">
          <w:rPr>
            <w:color w:val="595959" w:themeColor="text1" w:themeTint="A6"/>
            <w:sz w:val="20"/>
          </w:rPr>
          <w:fldChar w:fldCharType="separate"/>
        </w:r>
        <w:r w:rsidR="00E20AC2" w:rsidRPr="00E20AC2">
          <w:rPr>
            <w:noProof/>
            <w:color w:val="595959" w:themeColor="text1" w:themeTint="A6"/>
            <w:sz w:val="20"/>
            <w:lang w:val="es-ES"/>
          </w:rPr>
          <w:t>192</w:t>
        </w:r>
        <w:r w:rsidRPr="007E58FD">
          <w:rPr>
            <w:color w:val="595959" w:themeColor="text1" w:themeTint="A6"/>
            <w:sz w:val="20"/>
          </w:rPr>
          <w:fldChar w:fldCharType="end"/>
        </w:r>
        <w:r w:rsidRPr="007E58FD">
          <w:rPr>
            <w:color w:val="595959" w:themeColor="text1" w:themeTint="A6"/>
            <w:sz w:val="20"/>
            <w:lang w:val="es-ES"/>
          </w:rPr>
          <w:t>]</w:t>
        </w:r>
      </w:p>
    </w:sdtContent>
  </w:sdt>
  <w:p w14:paraId="358DF6B9" w14:textId="77777777" w:rsidR="00DB3A66" w:rsidRDefault="00DB3A6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595959" w:themeColor="text1" w:themeTint="A6"/>
        <w:lang w:val="es-ES"/>
      </w:rPr>
      <w:id w:val="186323469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4D19E19" w14:textId="06DC3F4F" w:rsidR="00DB3A66" w:rsidRPr="007E58FD" w:rsidRDefault="00DB3A66">
        <w:pPr>
          <w:pStyle w:val="Piedepgina"/>
          <w:jc w:val="center"/>
          <w:rPr>
            <w:color w:val="595959" w:themeColor="text1" w:themeTint="A6"/>
            <w:sz w:val="20"/>
          </w:rPr>
        </w:pPr>
        <w:r w:rsidRPr="007E58FD">
          <w:rPr>
            <w:color w:val="595959" w:themeColor="text1" w:themeTint="A6"/>
            <w:sz w:val="20"/>
            <w:lang w:val="es-ES"/>
          </w:rPr>
          <w:t>[</w:t>
        </w:r>
        <w:r w:rsidRPr="007E58FD">
          <w:rPr>
            <w:color w:val="595959" w:themeColor="text1" w:themeTint="A6"/>
            <w:sz w:val="20"/>
          </w:rPr>
          <w:fldChar w:fldCharType="begin"/>
        </w:r>
        <w:r w:rsidRPr="007E58FD">
          <w:rPr>
            <w:color w:val="595959" w:themeColor="text1" w:themeTint="A6"/>
            <w:sz w:val="20"/>
          </w:rPr>
          <w:instrText>PAGE   \* MERGEFORMAT</w:instrText>
        </w:r>
        <w:r w:rsidRPr="007E58FD">
          <w:rPr>
            <w:color w:val="595959" w:themeColor="text1" w:themeTint="A6"/>
            <w:sz w:val="20"/>
          </w:rPr>
          <w:fldChar w:fldCharType="separate"/>
        </w:r>
        <w:r w:rsidR="00E20AC2" w:rsidRPr="00E20AC2">
          <w:rPr>
            <w:noProof/>
            <w:color w:val="595959" w:themeColor="text1" w:themeTint="A6"/>
            <w:sz w:val="20"/>
            <w:lang w:val="es-ES"/>
          </w:rPr>
          <w:t>191</w:t>
        </w:r>
        <w:r w:rsidRPr="007E58FD">
          <w:rPr>
            <w:color w:val="595959" w:themeColor="text1" w:themeTint="A6"/>
            <w:sz w:val="20"/>
          </w:rPr>
          <w:fldChar w:fldCharType="end"/>
        </w:r>
        <w:r w:rsidRPr="007E58FD">
          <w:rPr>
            <w:color w:val="595959" w:themeColor="text1" w:themeTint="A6"/>
            <w:sz w:val="20"/>
            <w:lang w:val="es-ES"/>
          </w:rPr>
          <w:t>]</w:t>
        </w:r>
      </w:p>
    </w:sdtContent>
  </w:sdt>
  <w:p w14:paraId="58AB085C" w14:textId="77777777" w:rsidR="00DB3A66" w:rsidRDefault="00DB3A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85069" w14:textId="77777777" w:rsidR="00B24D8D" w:rsidRDefault="00B24D8D" w:rsidP="00466188">
      <w:pPr>
        <w:spacing w:after="0" w:line="240" w:lineRule="auto"/>
      </w:pPr>
      <w:r>
        <w:separator/>
      </w:r>
    </w:p>
  </w:footnote>
  <w:footnote w:type="continuationSeparator" w:id="0">
    <w:p w14:paraId="31C2DC86" w14:textId="77777777" w:rsidR="00B24D8D" w:rsidRDefault="00B24D8D" w:rsidP="0046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D9286" w14:textId="172277DD" w:rsidR="00DB3A66" w:rsidRPr="00F97E6F" w:rsidRDefault="00DB3A66" w:rsidP="00ED6E82">
    <w:pPr>
      <w:pStyle w:val="Encabezado"/>
      <w:jc w:val="center"/>
      <w:rPr>
        <w:rFonts w:asciiTheme="majorHAnsi" w:hAnsiTheme="majorHAnsi"/>
        <w:color w:val="595959" w:themeColor="text1" w:themeTint="A6"/>
        <w:sz w:val="20"/>
        <w:szCs w:val="20"/>
      </w:rPr>
    </w:pPr>
    <w:r w:rsidRPr="0070304A">
      <w:rPr>
        <w:rFonts w:asciiTheme="majorHAnsi" w:hAnsiTheme="majorHAnsi"/>
        <w:color w:val="595959" w:themeColor="text1" w:themeTint="A6"/>
        <w:sz w:val="15"/>
        <w:szCs w:val="15"/>
      </w:rPr>
      <w:t>Trujillo-Trejos</w:t>
    </w:r>
    <w:r>
      <w:rPr>
        <w:rFonts w:asciiTheme="majorHAnsi" w:hAnsiTheme="majorHAnsi"/>
        <w:color w:val="595959" w:themeColor="text1" w:themeTint="A6"/>
        <w:sz w:val="15"/>
        <w:szCs w:val="15"/>
      </w:rPr>
      <w:t xml:space="preserve"> I</w:t>
    </w:r>
    <w:r w:rsidRPr="00F97E6F">
      <w:rPr>
        <w:rFonts w:asciiTheme="majorHAnsi" w:hAnsiTheme="majorHAnsi"/>
        <w:color w:val="595959" w:themeColor="text1" w:themeTint="A6"/>
        <w:sz w:val="15"/>
        <w:szCs w:val="15"/>
      </w:rPr>
      <w:t xml:space="preserve">, </w:t>
    </w:r>
    <w:r w:rsidRPr="00F97E6F">
      <w:rPr>
        <w:rFonts w:asciiTheme="majorHAnsi" w:hAnsiTheme="majorHAnsi"/>
        <w:i/>
        <w:color w:val="595959" w:themeColor="text1" w:themeTint="A6"/>
        <w:sz w:val="15"/>
        <w:szCs w:val="15"/>
      </w:rPr>
      <w:t>et al</w:t>
    </w:r>
    <w:r w:rsidRPr="00F97E6F">
      <w:rPr>
        <w:rFonts w:asciiTheme="majorHAnsi" w:hAnsiTheme="majorHAnsi"/>
        <w:color w:val="595959" w:themeColor="text1" w:themeTint="A6"/>
        <w:sz w:val="15"/>
        <w:szCs w:val="15"/>
      </w:rPr>
      <w:t>. Univ. Salud. 2</w:t>
    </w:r>
    <w:r>
      <w:rPr>
        <w:rFonts w:asciiTheme="majorHAnsi" w:hAnsiTheme="majorHAnsi"/>
        <w:color w:val="595959" w:themeColor="text1" w:themeTint="A6"/>
        <w:sz w:val="15"/>
        <w:szCs w:val="15"/>
      </w:rPr>
      <w:t>1</w:t>
    </w:r>
    <w:r w:rsidRPr="00F97E6F">
      <w:rPr>
        <w:rFonts w:asciiTheme="majorHAnsi" w:hAnsiTheme="majorHAnsi"/>
        <w:color w:val="595959" w:themeColor="text1" w:themeTint="A6"/>
        <w:sz w:val="15"/>
        <w:szCs w:val="15"/>
      </w:rPr>
      <w:t>(</w:t>
    </w:r>
    <w:r w:rsidR="00936BCD">
      <w:rPr>
        <w:rFonts w:asciiTheme="majorHAnsi" w:hAnsiTheme="majorHAnsi"/>
        <w:color w:val="595959" w:themeColor="text1" w:themeTint="A6"/>
        <w:sz w:val="15"/>
        <w:szCs w:val="15"/>
      </w:rPr>
      <w:t>2</w:t>
    </w:r>
    <w:r w:rsidRPr="00F97E6F">
      <w:rPr>
        <w:rFonts w:asciiTheme="majorHAnsi" w:hAnsiTheme="majorHAnsi"/>
        <w:color w:val="595959" w:themeColor="text1" w:themeTint="A6"/>
        <w:sz w:val="15"/>
        <w:szCs w:val="15"/>
      </w:rPr>
      <w:t>):</w:t>
    </w:r>
    <w:r>
      <w:rPr>
        <w:rFonts w:asciiTheme="majorHAnsi" w:hAnsiTheme="majorHAnsi"/>
        <w:color w:val="595959" w:themeColor="text1" w:themeTint="A6"/>
        <w:sz w:val="15"/>
        <w:szCs w:val="15"/>
      </w:rPr>
      <w:t>00</w:t>
    </w:r>
    <w:r w:rsidRPr="00F97E6F">
      <w:rPr>
        <w:rFonts w:asciiTheme="majorHAnsi" w:hAnsiTheme="majorHAnsi"/>
        <w:color w:val="595959" w:themeColor="text1" w:themeTint="A6"/>
        <w:sz w:val="15"/>
        <w:szCs w:val="15"/>
      </w:rPr>
      <w:t>-</w:t>
    </w:r>
    <w:r>
      <w:rPr>
        <w:rFonts w:asciiTheme="majorHAnsi" w:hAnsiTheme="majorHAnsi"/>
        <w:color w:val="595959" w:themeColor="text1" w:themeTint="A6"/>
        <w:sz w:val="15"/>
        <w:szCs w:val="15"/>
      </w:rPr>
      <w:t>00</w:t>
    </w:r>
    <w:r w:rsidRPr="00F97E6F">
      <w:rPr>
        <w:rFonts w:asciiTheme="majorHAnsi" w:hAnsiTheme="majorHAnsi"/>
        <w:color w:val="595959" w:themeColor="text1" w:themeTint="A6"/>
        <w:sz w:val="15"/>
        <w:szCs w:val="15"/>
      </w:rPr>
      <w:t>, 201</w:t>
    </w:r>
    <w:r>
      <w:rPr>
        <w:rFonts w:asciiTheme="majorHAnsi" w:hAnsiTheme="majorHAnsi"/>
        <w:color w:val="595959" w:themeColor="text1" w:themeTint="A6"/>
        <w:sz w:val="15"/>
        <w:szCs w:val="15"/>
      </w:rPr>
      <w:t>9</w:t>
    </w:r>
    <w:r w:rsidRPr="00F97E6F">
      <w:rPr>
        <w:rFonts w:asciiTheme="majorHAnsi" w:hAnsiTheme="majorHAnsi"/>
        <w:color w:val="595959" w:themeColor="text1" w:themeTint="A6"/>
        <w:sz w:val="15"/>
        <w:szCs w:val="15"/>
      </w:rPr>
      <w:t xml:space="preserve"> (</w:t>
    </w:r>
    <w:r w:rsidR="00936BCD">
      <w:rPr>
        <w:rFonts w:asciiTheme="majorHAnsi" w:hAnsiTheme="majorHAnsi"/>
        <w:color w:val="595959" w:themeColor="text1" w:themeTint="A6"/>
        <w:sz w:val="15"/>
        <w:szCs w:val="15"/>
      </w:rPr>
      <w:t>May</w:t>
    </w:r>
    <w:r w:rsidRPr="00F97E6F">
      <w:rPr>
        <w:rFonts w:asciiTheme="majorHAnsi" w:hAnsiTheme="majorHAnsi"/>
        <w:color w:val="595959" w:themeColor="text1" w:themeTint="A6"/>
        <w:sz w:val="15"/>
        <w:szCs w:val="15"/>
      </w:rPr>
      <w:t xml:space="preserve"> - </w:t>
    </w:r>
    <w:r w:rsidR="00936BCD">
      <w:rPr>
        <w:rFonts w:asciiTheme="majorHAnsi" w:hAnsiTheme="majorHAnsi"/>
        <w:color w:val="595959" w:themeColor="text1" w:themeTint="A6"/>
        <w:sz w:val="15"/>
        <w:szCs w:val="15"/>
      </w:rPr>
      <w:t>Ago</w:t>
    </w:r>
    <w:r w:rsidRPr="00F97E6F">
      <w:rPr>
        <w:rFonts w:asciiTheme="majorHAnsi" w:hAnsiTheme="majorHAnsi"/>
        <w:color w:val="595959" w:themeColor="text1" w:themeTint="A6"/>
        <w:sz w:val="15"/>
        <w:szCs w:val="15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7350B" w14:textId="372B349A" w:rsidR="00DB3A66" w:rsidRPr="007E58FD" w:rsidRDefault="000342BE" w:rsidP="00ED6E82">
    <w:pPr>
      <w:pStyle w:val="Encabezado"/>
      <w:jc w:val="center"/>
      <w:rPr>
        <w:rFonts w:asciiTheme="majorHAnsi" w:hAnsiTheme="majorHAnsi"/>
        <w:i/>
        <w:color w:val="595959" w:themeColor="text1" w:themeTint="A6"/>
        <w:sz w:val="20"/>
        <w:szCs w:val="20"/>
      </w:rPr>
    </w:pPr>
    <w:r w:rsidRPr="00C859FA">
      <w:rPr>
        <w:rFonts w:asciiTheme="majorHAnsi" w:hAnsiTheme="majorHAnsi"/>
        <w:i/>
        <w:color w:val="595959" w:themeColor="text1" w:themeTint="A6"/>
        <w:sz w:val="15"/>
        <w:szCs w:val="15"/>
        <w:lang w:val="en-US"/>
      </w:rPr>
      <w:t>San Mauro-Martin I</w:t>
    </w:r>
    <w:r w:rsidR="00DB3A66" w:rsidRPr="00C859FA">
      <w:rPr>
        <w:rFonts w:asciiTheme="majorHAnsi" w:hAnsiTheme="majorHAnsi"/>
        <w:i/>
        <w:color w:val="595959" w:themeColor="text1" w:themeTint="A6"/>
        <w:sz w:val="15"/>
        <w:szCs w:val="15"/>
        <w:lang w:val="en-US"/>
      </w:rPr>
      <w:t xml:space="preserve">, et al. </w:t>
    </w:r>
    <w:r w:rsidR="00DB3A66" w:rsidRPr="007E58FD">
      <w:rPr>
        <w:rFonts w:asciiTheme="majorHAnsi" w:hAnsiTheme="majorHAnsi"/>
        <w:i/>
        <w:color w:val="595959" w:themeColor="text1" w:themeTint="A6"/>
        <w:sz w:val="15"/>
        <w:szCs w:val="15"/>
      </w:rPr>
      <w:t>Univ. Salud. 21(</w:t>
    </w:r>
    <w:r w:rsidR="007E58FD" w:rsidRPr="007E58FD">
      <w:rPr>
        <w:rFonts w:asciiTheme="majorHAnsi" w:hAnsiTheme="majorHAnsi"/>
        <w:i/>
        <w:color w:val="595959" w:themeColor="text1" w:themeTint="A6"/>
        <w:sz w:val="15"/>
        <w:szCs w:val="15"/>
      </w:rPr>
      <w:t>3</w:t>
    </w:r>
    <w:r w:rsidR="00DB3A66" w:rsidRPr="007E58FD">
      <w:rPr>
        <w:rFonts w:asciiTheme="majorHAnsi" w:hAnsiTheme="majorHAnsi"/>
        <w:i/>
        <w:color w:val="595959" w:themeColor="text1" w:themeTint="A6"/>
        <w:sz w:val="15"/>
        <w:szCs w:val="15"/>
      </w:rPr>
      <w:t>):</w:t>
    </w:r>
    <w:r w:rsidR="001527C5">
      <w:rPr>
        <w:rFonts w:asciiTheme="majorHAnsi" w:hAnsiTheme="majorHAnsi"/>
        <w:i/>
        <w:color w:val="595959" w:themeColor="text1" w:themeTint="A6"/>
        <w:sz w:val="15"/>
        <w:szCs w:val="15"/>
      </w:rPr>
      <w:t>191</w:t>
    </w:r>
    <w:r w:rsidR="00DB3A66" w:rsidRPr="007E58FD">
      <w:rPr>
        <w:rFonts w:asciiTheme="majorHAnsi" w:hAnsiTheme="majorHAnsi"/>
        <w:i/>
        <w:color w:val="595959" w:themeColor="text1" w:themeTint="A6"/>
        <w:sz w:val="15"/>
        <w:szCs w:val="15"/>
      </w:rPr>
      <w:t>-</w:t>
    </w:r>
    <w:r w:rsidR="001527C5">
      <w:rPr>
        <w:rFonts w:asciiTheme="majorHAnsi" w:hAnsiTheme="majorHAnsi"/>
        <w:i/>
        <w:color w:val="595959" w:themeColor="text1" w:themeTint="A6"/>
        <w:sz w:val="15"/>
        <w:szCs w:val="15"/>
      </w:rPr>
      <w:t>197</w:t>
    </w:r>
    <w:r w:rsidR="00DB3A66" w:rsidRPr="007E58FD">
      <w:rPr>
        <w:rFonts w:asciiTheme="majorHAnsi" w:hAnsiTheme="majorHAnsi"/>
        <w:i/>
        <w:color w:val="595959" w:themeColor="text1" w:themeTint="A6"/>
        <w:sz w:val="15"/>
        <w:szCs w:val="15"/>
      </w:rPr>
      <w:t>, 2019 (</w:t>
    </w:r>
    <w:r w:rsidR="007E58FD" w:rsidRPr="007E58FD">
      <w:rPr>
        <w:rFonts w:asciiTheme="majorHAnsi" w:hAnsiTheme="majorHAnsi"/>
        <w:i/>
        <w:color w:val="595959" w:themeColor="text1" w:themeTint="A6"/>
        <w:sz w:val="15"/>
        <w:szCs w:val="15"/>
      </w:rPr>
      <w:t>Sept</w:t>
    </w:r>
    <w:r w:rsidR="00DB3A66" w:rsidRPr="007E58FD">
      <w:rPr>
        <w:rFonts w:asciiTheme="majorHAnsi" w:hAnsiTheme="majorHAnsi"/>
        <w:i/>
        <w:color w:val="595959" w:themeColor="text1" w:themeTint="A6"/>
        <w:sz w:val="15"/>
        <w:szCs w:val="15"/>
      </w:rPr>
      <w:t xml:space="preserve"> - </w:t>
    </w:r>
    <w:r w:rsidR="007E58FD" w:rsidRPr="007E58FD">
      <w:rPr>
        <w:rFonts w:asciiTheme="majorHAnsi" w:hAnsiTheme="majorHAnsi"/>
        <w:i/>
        <w:color w:val="595959" w:themeColor="text1" w:themeTint="A6"/>
        <w:sz w:val="15"/>
        <w:szCs w:val="15"/>
      </w:rPr>
      <w:t>Dic</w:t>
    </w:r>
    <w:r w:rsidR="00DB3A66" w:rsidRPr="007E58FD">
      <w:rPr>
        <w:rFonts w:asciiTheme="majorHAnsi" w:hAnsiTheme="majorHAnsi"/>
        <w:i/>
        <w:color w:val="595959" w:themeColor="text1" w:themeTint="A6"/>
        <w:sz w:val="15"/>
        <w:szCs w:val="15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40A1"/>
    <w:multiLevelType w:val="hybridMultilevel"/>
    <w:tmpl w:val="8264BB28"/>
    <w:lvl w:ilvl="0" w:tplc="76F06BE0">
      <w:start w:val="1"/>
      <w:numFmt w:val="decimal"/>
      <w:lvlText w:val="%1."/>
      <w:lvlJc w:val="left"/>
      <w:pPr>
        <w:ind w:left="1110" w:hanging="750"/>
      </w:pPr>
      <w:rPr>
        <w:rFonts w:hint="default"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92802"/>
    <w:multiLevelType w:val="hybridMultilevel"/>
    <w:tmpl w:val="436E5E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A74A0"/>
    <w:multiLevelType w:val="hybridMultilevel"/>
    <w:tmpl w:val="DCCE4950"/>
    <w:lvl w:ilvl="0" w:tplc="DEA8761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21360C8"/>
    <w:multiLevelType w:val="hybridMultilevel"/>
    <w:tmpl w:val="3190BF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D6B9F"/>
    <w:multiLevelType w:val="hybridMultilevel"/>
    <w:tmpl w:val="9E4099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65CA1"/>
    <w:multiLevelType w:val="hybridMultilevel"/>
    <w:tmpl w:val="AF0E5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87CA3"/>
    <w:multiLevelType w:val="hybridMultilevel"/>
    <w:tmpl w:val="A43E68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13754"/>
    <w:multiLevelType w:val="multilevel"/>
    <w:tmpl w:val="CAB28EFC"/>
    <w:lvl w:ilvl="0">
      <w:start w:val="1"/>
      <w:numFmt w:val="decimal"/>
      <w:lvlText w:val="%1."/>
      <w:lvlJc w:val="left"/>
      <w:pPr>
        <w:ind w:left="720" w:firstLine="1080"/>
      </w:pPr>
      <w:rPr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decimal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decimal"/>
      <w:lvlText w:val="%5."/>
      <w:lvlJc w:val="left"/>
      <w:pPr>
        <w:ind w:left="3600" w:firstLine="6840"/>
      </w:pPr>
    </w:lvl>
    <w:lvl w:ilvl="5">
      <w:start w:val="1"/>
      <w:numFmt w:val="decimal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decimal"/>
      <w:lvlText w:val="%8."/>
      <w:lvlJc w:val="left"/>
      <w:pPr>
        <w:ind w:left="5760" w:firstLine="11160"/>
      </w:pPr>
    </w:lvl>
    <w:lvl w:ilvl="8">
      <w:start w:val="1"/>
      <w:numFmt w:val="decimal"/>
      <w:lvlText w:val="%9."/>
      <w:lvlJc w:val="left"/>
      <w:pPr>
        <w:ind w:left="6480" w:firstLine="12600"/>
      </w:pPr>
    </w:lvl>
  </w:abstractNum>
  <w:abstractNum w:abstractNumId="8">
    <w:nsid w:val="46E9235A"/>
    <w:multiLevelType w:val="hybridMultilevel"/>
    <w:tmpl w:val="E7BCB1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C72EB"/>
    <w:multiLevelType w:val="hybridMultilevel"/>
    <w:tmpl w:val="4A00646C"/>
    <w:lvl w:ilvl="0" w:tplc="6A5CCD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170F9D"/>
    <w:multiLevelType w:val="hybridMultilevel"/>
    <w:tmpl w:val="567095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D51C2"/>
    <w:multiLevelType w:val="hybridMultilevel"/>
    <w:tmpl w:val="702CA258"/>
    <w:lvl w:ilvl="0" w:tplc="095C6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A5BC1"/>
    <w:multiLevelType w:val="hybridMultilevel"/>
    <w:tmpl w:val="9B7C8C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D172E"/>
    <w:multiLevelType w:val="hybridMultilevel"/>
    <w:tmpl w:val="C6FAEB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3482E"/>
    <w:multiLevelType w:val="hybridMultilevel"/>
    <w:tmpl w:val="A8928324"/>
    <w:lvl w:ilvl="0" w:tplc="A3069C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157B4"/>
    <w:multiLevelType w:val="hybridMultilevel"/>
    <w:tmpl w:val="FAE0033C"/>
    <w:lvl w:ilvl="0" w:tplc="F5322C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31AFB"/>
    <w:multiLevelType w:val="hybridMultilevel"/>
    <w:tmpl w:val="E640EC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C69D5"/>
    <w:multiLevelType w:val="hybridMultilevel"/>
    <w:tmpl w:val="8D80E1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82122"/>
    <w:multiLevelType w:val="hybridMultilevel"/>
    <w:tmpl w:val="3528A094"/>
    <w:lvl w:ilvl="0" w:tplc="D0E0B4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9"/>
  </w:num>
  <w:num w:numId="5">
    <w:abstractNumId w:val="6"/>
  </w:num>
  <w:num w:numId="6">
    <w:abstractNumId w:val="15"/>
  </w:num>
  <w:num w:numId="7">
    <w:abstractNumId w:val="1"/>
  </w:num>
  <w:num w:numId="8">
    <w:abstractNumId w:val="0"/>
  </w:num>
  <w:num w:numId="9">
    <w:abstractNumId w:val="18"/>
  </w:num>
  <w:num w:numId="10">
    <w:abstractNumId w:val="7"/>
  </w:num>
  <w:num w:numId="11">
    <w:abstractNumId w:val="17"/>
  </w:num>
  <w:num w:numId="12">
    <w:abstractNumId w:val="5"/>
  </w:num>
  <w:num w:numId="13">
    <w:abstractNumId w:val="11"/>
  </w:num>
  <w:num w:numId="14">
    <w:abstractNumId w:val="8"/>
  </w:num>
  <w:num w:numId="15">
    <w:abstractNumId w:val="2"/>
  </w:num>
  <w:num w:numId="16">
    <w:abstractNumId w:val="12"/>
  </w:num>
  <w:num w:numId="17">
    <w:abstractNumId w:val="4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029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n-029" w:vendorID="64" w:dllVersion="4096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activeWritingStyle w:appName="MSWord" w:lang="en-029" w:vendorID="64" w:dllVersion="131078" w:nlCheck="1" w:checkStyle="0"/>
  <w:activeWritingStyle w:appName="MSWord" w:lang="en-GB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1B"/>
    <w:rsid w:val="00000B0F"/>
    <w:rsid w:val="0000119A"/>
    <w:rsid w:val="00004910"/>
    <w:rsid w:val="00011D55"/>
    <w:rsid w:val="00012AF2"/>
    <w:rsid w:val="00014338"/>
    <w:rsid w:val="000143F9"/>
    <w:rsid w:val="0001474F"/>
    <w:rsid w:val="00014942"/>
    <w:rsid w:val="000157E1"/>
    <w:rsid w:val="000209AF"/>
    <w:rsid w:val="00024F26"/>
    <w:rsid w:val="00025268"/>
    <w:rsid w:val="00027D68"/>
    <w:rsid w:val="00030628"/>
    <w:rsid w:val="000319BE"/>
    <w:rsid w:val="0003282B"/>
    <w:rsid w:val="000342BE"/>
    <w:rsid w:val="0004203D"/>
    <w:rsid w:val="00044D39"/>
    <w:rsid w:val="0005143B"/>
    <w:rsid w:val="00051D86"/>
    <w:rsid w:val="000527BE"/>
    <w:rsid w:val="0005414B"/>
    <w:rsid w:val="0006767D"/>
    <w:rsid w:val="00072A7E"/>
    <w:rsid w:val="00073D6D"/>
    <w:rsid w:val="0007470D"/>
    <w:rsid w:val="00074B1E"/>
    <w:rsid w:val="00081333"/>
    <w:rsid w:val="00081EDB"/>
    <w:rsid w:val="00083333"/>
    <w:rsid w:val="000836D0"/>
    <w:rsid w:val="00085FDE"/>
    <w:rsid w:val="00087334"/>
    <w:rsid w:val="00087DC4"/>
    <w:rsid w:val="00090765"/>
    <w:rsid w:val="00090991"/>
    <w:rsid w:val="00091F56"/>
    <w:rsid w:val="00093A2C"/>
    <w:rsid w:val="00094957"/>
    <w:rsid w:val="000A00CD"/>
    <w:rsid w:val="000A0413"/>
    <w:rsid w:val="000A1A85"/>
    <w:rsid w:val="000A25EE"/>
    <w:rsid w:val="000A3F16"/>
    <w:rsid w:val="000A4220"/>
    <w:rsid w:val="000A4A51"/>
    <w:rsid w:val="000A6CA3"/>
    <w:rsid w:val="000B3A1A"/>
    <w:rsid w:val="000B3DFC"/>
    <w:rsid w:val="000B6D49"/>
    <w:rsid w:val="000B6F1C"/>
    <w:rsid w:val="000B7004"/>
    <w:rsid w:val="000B726B"/>
    <w:rsid w:val="000C00FD"/>
    <w:rsid w:val="000C6F94"/>
    <w:rsid w:val="000D6078"/>
    <w:rsid w:val="000D7356"/>
    <w:rsid w:val="000E148D"/>
    <w:rsid w:val="000E1713"/>
    <w:rsid w:val="000E201E"/>
    <w:rsid w:val="000E4313"/>
    <w:rsid w:val="000E4AD9"/>
    <w:rsid w:val="000E5F93"/>
    <w:rsid w:val="000F1FE5"/>
    <w:rsid w:val="000F2407"/>
    <w:rsid w:val="000F4C39"/>
    <w:rsid w:val="000F5C9D"/>
    <w:rsid w:val="000F7879"/>
    <w:rsid w:val="00100453"/>
    <w:rsid w:val="0010167C"/>
    <w:rsid w:val="001023FB"/>
    <w:rsid w:val="00102A25"/>
    <w:rsid w:val="00103B26"/>
    <w:rsid w:val="00104E6B"/>
    <w:rsid w:val="00107172"/>
    <w:rsid w:val="0011076B"/>
    <w:rsid w:val="00110BFF"/>
    <w:rsid w:val="001114AE"/>
    <w:rsid w:val="00117305"/>
    <w:rsid w:val="00120BF6"/>
    <w:rsid w:val="00121393"/>
    <w:rsid w:val="00121902"/>
    <w:rsid w:val="001219A0"/>
    <w:rsid w:val="001223B3"/>
    <w:rsid w:val="00124A8F"/>
    <w:rsid w:val="001252C0"/>
    <w:rsid w:val="001277FD"/>
    <w:rsid w:val="0013157C"/>
    <w:rsid w:val="00132A3B"/>
    <w:rsid w:val="00133FCD"/>
    <w:rsid w:val="00137B00"/>
    <w:rsid w:val="00141A77"/>
    <w:rsid w:val="00142E92"/>
    <w:rsid w:val="00151AF7"/>
    <w:rsid w:val="001527C5"/>
    <w:rsid w:val="00153F9B"/>
    <w:rsid w:val="00154642"/>
    <w:rsid w:val="001555C9"/>
    <w:rsid w:val="00156B62"/>
    <w:rsid w:val="00157A64"/>
    <w:rsid w:val="00157DFF"/>
    <w:rsid w:val="00161581"/>
    <w:rsid w:val="00161F37"/>
    <w:rsid w:val="00162438"/>
    <w:rsid w:val="00164AAA"/>
    <w:rsid w:val="00174C49"/>
    <w:rsid w:val="00177335"/>
    <w:rsid w:val="00177531"/>
    <w:rsid w:val="00180908"/>
    <w:rsid w:val="00193399"/>
    <w:rsid w:val="00197C1F"/>
    <w:rsid w:val="001A0CD2"/>
    <w:rsid w:val="001A0E31"/>
    <w:rsid w:val="001A4355"/>
    <w:rsid w:val="001A4B17"/>
    <w:rsid w:val="001A65B3"/>
    <w:rsid w:val="001A7B04"/>
    <w:rsid w:val="001A7BD4"/>
    <w:rsid w:val="001A7CBD"/>
    <w:rsid w:val="001B20D3"/>
    <w:rsid w:val="001B50DE"/>
    <w:rsid w:val="001B6F6B"/>
    <w:rsid w:val="001B792B"/>
    <w:rsid w:val="001B7A81"/>
    <w:rsid w:val="001B7E8F"/>
    <w:rsid w:val="001C0454"/>
    <w:rsid w:val="001C13D8"/>
    <w:rsid w:val="001C16B3"/>
    <w:rsid w:val="001C2322"/>
    <w:rsid w:val="001C24DF"/>
    <w:rsid w:val="001C26C9"/>
    <w:rsid w:val="001C315A"/>
    <w:rsid w:val="001C33DF"/>
    <w:rsid w:val="001C3613"/>
    <w:rsid w:val="001C5D78"/>
    <w:rsid w:val="001C6893"/>
    <w:rsid w:val="001C69F5"/>
    <w:rsid w:val="001C6D7D"/>
    <w:rsid w:val="001D26D8"/>
    <w:rsid w:val="001D41D5"/>
    <w:rsid w:val="001D4301"/>
    <w:rsid w:val="001D5EAC"/>
    <w:rsid w:val="001D6B72"/>
    <w:rsid w:val="001E2224"/>
    <w:rsid w:val="001E3E16"/>
    <w:rsid w:val="001E6EA1"/>
    <w:rsid w:val="001F04A6"/>
    <w:rsid w:val="001F065A"/>
    <w:rsid w:val="001F10C7"/>
    <w:rsid w:val="001F2DAA"/>
    <w:rsid w:val="001F4C44"/>
    <w:rsid w:val="001F5A09"/>
    <w:rsid w:val="00204C63"/>
    <w:rsid w:val="00206700"/>
    <w:rsid w:val="00215316"/>
    <w:rsid w:val="00232118"/>
    <w:rsid w:val="002416BD"/>
    <w:rsid w:val="002458C6"/>
    <w:rsid w:val="002475ED"/>
    <w:rsid w:val="00247719"/>
    <w:rsid w:val="00251A9C"/>
    <w:rsid w:val="00251F53"/>
    <w:rsid w:val="00255586"/>
    <w:rsid w:val="00257CDB"/>
    <w:rsid w:val="0026302D"/>
    <w:rsid w:val="002633B6"/>
    <w:rsid w:val="00266772"/>
    <w:rsid w:val="00267F70"/>
    <w:rsid w:val="0027284F"/>
    <w:rsid w:val="00272C66"/>
    <w:rsid w:val="00272FBE"/>
    <w:rsid w:val="0027330F"/>
    <w:rsid w:val="00273438"/>
    <w:rsid w:val="002745A6"/>
    <w:rsid w:val="0027507A"/>
    <w:rsid w:val="00283CD8"/>
    <w:rsid w:val="00285CA7"/>
    <w:rsid w:val="0028744D"/>
    <w:rsid w:val="002878F1"/>
    <w:rsid w:val="00294E27"/>
    <w:rsid w:val="002A335A"/>
    <w:rsid w:val="002A350C"/>
    <w:rsid w:val="002A74BF"/>
    <w:rsid w:val="002B192D"/>
    <w:rsid w:val="002B3A2B"/>
    <w:rsid w:val="002B4B10"/>
    <w:rsid w:val="002B5218"/>
    <w:rsid w:val="002B56F3"/>
    <w:rsid w:val="002B58DF"/>
    <w:rsid w:val="002B69A4"/>
    <w:rsid w:val="002C2B9C"/>
    <w:rsid w:val="002C30E1"/>
    <w:rsid w:val="002D1146"/>
    <w:rsid w:val="002D1A64"/>
    <w:rsid w:val="002D1C21"/>
    <w:rsid w:val="002D24C0"/>
    <w:rsid w:val="002D34C2"/>
    <w:rsid w:val="002D4B7A"/>
    <w:rsid w:val="002E1DE6"/>
    <w:rsid w:val="002E24B6"/>
    <w:rsid w:val="002E2B36"/>
    <w:rsid w:val="002E3B5F"/>
    <w:rsid w:val="002E5DAF"/>
    <w:rsid w:val="002F3F4C"/>
    <w:rsid w:val="002F7541"/>
    <w:rsid w:val="00302FD2"/>
    <w:rsid w:val="0030649C"/>
    <w:rsid w:val="00307A99"/>
    <w:rsid w:val="00307B53"/>
    <w:rsid w:val="00307C94"/>
    <w:rsid w:val="003127F2"/>
    <w:rsid w:val="00315130"/>
    <w:rsid w:val="003205EF"/>
    <w:rsid w:val="00322C93"/>
    <w:rsid w:val="00325F6E"/>
    <w:rsid w:val="00326CD5"/>
    <w:rsid w:val="00331825"/>
    <w:rsid w:val="00331E22"/>
    <w:rsid w:val="00333DF1"/>
    <w:rsid w:val="00340D2C"/>
    <w:rsid w:val="00341823"/>
    <w:rsid w:val="00342225"/>
    <w:rsid w:val="0034263F"/>
    <w:rsid w:val="0035084D"/>
    <w:rsid w:val="003536A2"/>
    <w:rsid w:val="003551DF"/>
    <w:rsid w:val="00356722"/>
    <w:rsid w:val="00362FA6"/>
    <w:rsid w:val="0036344E"/>
    <w:rsid w:val="00365B24"/>
    <w:rsid w:val="00365F7F"/>
    <w:rsid w:val="003672BE"/>
    <w:rsid w:val="00372AF6"/>
    <w:rsid w:val="00380540"/>
    <w:rsid w:val="00381D23"/>
    <w:rsid w:val="00382680"/>
    <w:rsid w:val="00382CA3"/>
    <w:rsid w:val="00383DB2"/>
    <w:rsid w:val="00385C70"/>
    <w:rsid w:val="003871CE"/>
    <w:rsid w:val="00387665"/>
    <w:rsid w:val="0039305F"/>
    <w:rsid w:val="003930F6"/>
    <w:rsid w:val="00394A0A"/>
    <w:rsid w:val="003961A2"/>
    <w:rsid w:val="003A0036"/>
    <w:rsid w:val="003A0BA5"/>
    <w:rsid w:val="003A147E"/>
    <w:rsid w:val="003A1D0B"/>
    <w:rsid w:val="003A1EB3"/>
    <w:rsid w:val="003A3F9C"/>
    <w:rsid w:val="003A62E5"/>
    <w:rsid w:val="003A6783"/>
    <w:rsid w:val="003B3A67"/>
    <w:rsid w:val="003B4D35"/>
    <w:rsid w:val="003B5DDB"/>
    <w:rsid w:val="003D2E9A"/>
    <w:rsid w:val="003D4518"/>
    <w:rsid w:val="003D6B72"/>
    <w:rsid w:val="003D7BBC"/>
    <w:rsid w:val="003E13D3"/>
    <w:rsid w:val="003E151D"/>
    <w:rsid w:val="003E2489"/>
    <w:rsid w:val="003E5BA3"/>
    <w:rsid w:val="003E7237"/>
    <w:rsid w:val="003E7FC5"/>
    <w:rsid w:val="003F06B8"/>
    <w:rsid w:val="003F46BF"/>
    <w:rsid w:val="003F6A1B"/>
    <w:rsid w:val="00400F7B"/>
    <w:rsid w:val="00401874"/>
    <w:rsid w:val="00402497"/>
    <w:rsid w:val="00402564"/>
    <w:rsid w:val="00402752"/>
    <w:rsid w:val="00404AF5"/>
    <w:rsid w:val="00404B46"/>
    <w:rsid w:val="00406388"/>
    <w:rsid w:val="00421E71"/>
    <w:rsid w:val="00422155"/>
    <w:rsid w:val="004226D0"/>
    <w:rsid w:val="0042607F"/>
    <w:rsid w:val="00431D89"/>
    <w:rsid w:val="00432208"/>
    <w:rsid w:val="004322E7"/>
    <w:rsid w:val="004325D8"/>
    <w:rsid w:val="00432833"/>
    <w:rsid w:val="00440AB3"/>
    <w:rsid w:val="00441CBE"/>
    <w:rsid w:val="00446117"/>
    <w:rsid w:val="00446768"/>
    <w:rsid w:val="00447783"/>
    <w:rsid w:val="004518A4"/>
    <w:rsid w:val="00453D30"/>
    <w:rsid w:val="004544D1"/>
    <w:rsid w:val="004569FF"/>
    <w:rsid w:val="0045726E"/>
    <w:rsid w:val="00457ECB"/>
    <w:rsid w:val="004637EE"/>
    <w:rsid w:val="00465B7A"/>
    <w:rsid w:val="00466188"/>
    <w:rsid w:val="00466D58"/>
    <w:rsid w:val="0047204D"/>
    <w:rsid w:val="004751A9"/>
    <w:rsid w:val="0047536E"/>
    <w:rsid w:val="00476740"/>
    <w:rsid w:val="004776B3"/>
    <w:rsid w:val="00484A3C"/>
    <w:rsid w:val="00486448"/>
    <w:rsid w:val="004910E0"/>
    <w:rsid w:val="004A04A2"/>
    <w:rsid w:val="004A0A0A"/>
    <w:rsid w:val="004A389C"/>
    <w:rsid w:val="004A5CF7"/>
    <w:rsid w:val="004A647B"/>
    <w:rsid w:val="004B19EA"/>
    <w:rsid w:val="004B606D"/>
    <w:rsid w:val="004B66A1"/>
    <w:rsid w:val="004B7E3D"/>
    <w:rsid w:val="004C4295"/>
    <w:rsid w:val="004C4876"/>
    <w:rsid w:val="004C6770"/>
    <w:rsid w:val="004D1C23"/>
    <w:rsid w:val="004D5337"/>
    <w:rsid w:val="004E07EE"/>
    <w:rsid w:val="004E1C1D"/>
    <w:rsid w:val="004E4D18"/>
    <w:rsid w:val="004E516F"/>
    <w:rsid w:val="004E554E"/>
    <w:rsid w:val="004E63EB"/>
    <w:rsid w:val="004E7FA5"/>
    <w:rsid w:val="004F3C21"/>
    <w:rsid w:val="004F74AC"/>
    <w:rsid w:val="005000C5"/>
    <w:rsid w:val="0050069A"/>
    <w:rsid w:val="00502FE9"/>
    <w:rsid w:val="00506D37"/>
    <w:rsid w:val="00510BDC"/>
    <w:rsid w:val="0051371D"/>
    <w:rsid w:val="00514FAF"/>
    <w:rsid w:val="0051680E"/>
    <w:rsid w:val="00521031"/>
    <w:rsid w:val="0052386A"/>
    <w:rsid w:val="00531952"/>
    <w:rsid w:val="00537EB7"/>
    <w:rsid w:val="005544AC"/>
    <w:rsid w:val="005636B1"/>
    <w:rsid w:val="00563907"/>
    <w:rsid w:val="00563A2C"/>
    <w:rsid w:val="00571698"/>
    <w:rsid w:val="005819EF"/>
    <w:rsid w:val="00583651"/>
    <w:rsid w:val="00583A6B"/>
    <w:rsid w:val="005853AF"/>
    <w:rsid w:val="00587CE5"/>
    <w:rsid w:val="00592535"/>
    <w:rsid w:val="00593501"/>
    <w:rsid w:val="005961FA"/>
    <w:rsid w:val="005A08EF"/>
    <w:rsid w:val="005A0A5E"/>
    <w:rsid w:val="005A0E3B"/>
    <w:rsid w:val="005A26CA"/>
    <w:rsid w:val="005A2C1A"/>
    <w:rsid w:val="005B06AF"/>
    <w:rsid w:val="005B0F6F"/>
    <w:rsid w:val="005B4155"/>
    <w:rsid w:val="005B572A"/>
    <w:rsid w:val="005B6BB6"/>
    <w:rsid w:val="005B7593"/>
    <w:rsid w:val="005C2BEB"/>
    <w:rsid w:val="005C2D4B"/>
    <w:rsid w:val="005C5836"/>
    <w:rsid w:val="005C5C81"/>
    <w:rsid w:val="005D08F5"/>
    <w:rsid w:val="005D1E10"/>
    <w:rsid w:val="005E0FB0"/>
    <w:rsid w:val="005E2DEB"/>
    <w:rsid w:val="005E543B"/>
    <w:rsid w:val="005E72A7"/>
    <w:rsid w:val="005F11C3"/>
    <w:rsid w:val="005F15B2"/>
    <w:rsid w:val="005F4AEB"/>
    <w:rsid w:val="005F5718"/>
    <w:rsid w:val="005F6256"/>
    <w:rsid w:val="00602BC0"/>
    <w:rsid w:val="00603EB2"/>
    <w:rsid w:val="0061214C"/>
    <w:rsid w:val="0061566B"/>
    <w:rsid w:val="0061644A"/>
    <w:rsid w:val="0061759C"/>
    <w:rsid w:val="006247E5"/>
    <w:rsid w:val="006256A1"/>
    <w:rsid w:val="00625AF0"/>
    <w:rsid w:val="00630898"/>
    <w:rsid w:val="00630B82"/>
    <w:rsid w:val="00631202"/>
    <w:rsid w:val="0063237D"/>
    <w:rsid w:val="0063394C"/>
    <w:rsid w:val="00634F50"/>
    <w:rsid w:val="00642B3E"/>
    <w:rsid w:val="00643D28"/>
    <w:rsid w:val="00645230"/>
    <w:rsid w:val="0065056F"/>
    <w:rsid w:val="0065128B"/>
    <w:rsid w:val="006512ED"/>
    <w:rsid w:val="006518BE"/>
    <w:rsid w:val="006521DB"/>
    <w:rsid w:val="00656AF2"/>
    <w:rsid w:val="00661564"/>
    <w:rsid w:val="00661EDB"/>
    <w:rsid w:val="006620EA"/>
    <w:rsid w:val="006647E1"/>
    <w:rsid w:val="0066612F"/>
    <w:rsid w:val="00667CA5"/>
    <w:rsid w:val="00670862"/>
    <w:rsid w:val="00673CB1"/>
    <w:rsid w:val="00673E02"/>
    <w:rsid w:val="006742BB"/>
    <w:rsid w:val="006765BA"/>
    <w:rsid w:val="00677125"/>
    <w:rsid w:val="00682883"/>
    <w:rsid w:val="00683D23"/>
    <w:rsid w:val="00686821"/>
    <w:rsid w:val="00693411"/>
    <w:rsid w:val="00693B76"/>
    <w:rsid w:val="00695F22"/>
    <w:rsid w:val="00696672"/>
    <w:rsid w:val="00696C42"/>
    <w:rsid w:val="006A0A76"/>
    <w:rsid w:val="006A58AC"/>
    <w:rsid w:val="006A5EA1"/>
    <w:rsid w:val="006A6B0A"/>
    <w:rsid w:val="006B0FFC"/>
    <w:rsid w:val="006B2A85"/>
    <w:rsid w:val="006B3C87"/>
    <w:rsid w:val="006B56C8"/>
    <w:rsid w:val="006B75A2"/>
    <w:rsid w:val="006B7C38"/>
    <w:rsid w:val="006C2EC7"/>
    <w:rsid w:val="006C36C2"/>
    <w:rsid w:val="006D1799"/>
    <w:rsid w:val="006D2945"/>
    <w:rsid w:val="006D2A43"/>
    <w:rsid w:val="006D3971"/>
    <w:rsid w:val="006D3A0A"/>
    <w:rsid w:val="006D4674"/>
    <w:rsid w:val="006D4FD5"/>
    <w:rsid w:val="006D57C3"/>
    <w:rsid w:val="006D6177"/>
    <w:rsid w:val="006E095A"/>
    <w:rsid w:val="006E324F"/>
    <w:rsid w:val="006E7D15"/>
    <w:rsid w:val="006F09F0"/>
    <w:rsid w:val="006F152A"/>
    <w:rsid w:val="006F1FB9"/>
    <w:rsid w:val="006F6BAD"/>
    <w:rsid w:val="006F70CD"/>
    <w:rsid w:val="006F7472"/>
    <w:rsid w:val="0070304A"/>
    <w:rsid w:val="00707899"/>
    <w:rsid w:val="00710CAF"/>
    <w:rsid w:val="0071570C"/>
    <w:rsid w:val="0071790F"/>
    <w:rsid w:val="00721852"/>
    <w:rsid w:val="00722046"/>
    <w:rsid w:val="00727C57"/>
    <w:rsid w:val="00733A45"/>
    <w:rsid w:val="00736CAE"/>
    <w:rsid w:val="007373A4"/>
    <w:rsid w:val="007411E3"/>
    <w:rsid w:val="007428D5"/>
    <w:rsid w:val="00742CAA"/>
    <w:rsid w:val="00744BFD"/>
    <w:rsid w:val="007467C6"/>
    <w:rsid w:val="007472F7"/>
    <w:rsid w:val="00750157"/>
    <w:rsid w:val="00750E9F"/>
    <w:rsid w:val="00755AEA"/>
    <w:rsid w:val="00756298"/>
    <w:rsid w:val="00765ACE"/>
    <w:rsid w:val="007703DA"/>
    <w:rsid w:val="007732D9"/>
    <w:rsid w:val="0077590A"/>
    <w:rsid w:val="00775BE4"/>
    <w:rsid w:val="0077656B"/>
    <w:rsid w:val="00776877"/>
    <w:rsid w:val="00776C9A"/>
    <w:rsid w:val="00776ECA"/>
    <w:rsid w:val="00780442"/>
    <w:rsid w:val="007805EC"/>
    <w:rsid w:val="007817D0"/>
    <w:rsid w:val="00781940"/>
    <w:rsid w:val="00782E69"/>
    <w:rsid w:val="007847CD"/>
    <w:rsid w:val="00785597"/>
    <w:rsid w:val="00792D37"/>
    <w:rsid w:val="00792EF2"/>
    <w:rsid w:val="007948C0"/>
    <w:rsid w:val="00795463"/>
    <w:rsid w:val="00795C19"/>
    <w:rsid w:val="007A021E"/>
    <w:rsid w:val="007A133D"/>
    <w:rsid w:val="007A591C"/>
    <w:rsid w:val="007A5CD9"/>
    <w:rsid w:val="007A7B0A"/>
    <w:rsid w:val="007B0AE5"/>
    <w:rsid w:val="007B2A6E"/>
    <w:rsid w:val="007B326C"/>
    <w:rsid w:val="007B5561"/>
    <w:rsid w:val="007B6A1F"/>
    <w:rsid w:val="007B7153"/>
    <w:rsid w:val="007B74C0"/>
    <w:rsid w:val="007C0C7D"/>
    <w:rsid w:val="007C0DBF"/>
    <w:rsid w:val="007C4362"/>
    <w:rsid w:val="007C5717"/>
    <w:rsid w:val="007C5F19"/>
    <w:rsid w:val="007C67F6"/>
    <w:rsid w:val="007C7337"/>
    <w:rsid w:val="007D1884"/>
    <w:rsid w:val="007D2AE5"/>
    <w:rsid w:val="007D51AF"/>
    <w:rsid w:val="007D66FE"/>
    <w:rsid w:val="007D73B2"/>
    <w:rsid w:val="007E07B7"/>
    <w:rsid w:val="007E098C"/>
    <w:rsid w:val="007E4A44"/>
    <w:rsid w:val="007E58FD"/>
    <w:rsid w:val="00802E7C"/>
    <w:rsid w:val="00802ECE"/>
    <w:rsid w:val="00802F66"/>
    <w:rsid w:val="00803C90"/>
    <w:rsid w:val="008049C7"/>
    <w:rsid w:val="008051D1"/>
    <w:rsid w:val="00807646"/>
    <w:rsid w:val="00811D70"/>
    <w:rsid w:val="00814CF8"/>
    <w:rsid w:val="008175AB"/>
    <w:rsid w:val="00821B2F"/>
    <w:rsid w:val="00821B7A"/>
    <w:rsid w:val="00821F13"/>
    <w:rsid w:val="00827D3C"/>
    <w:rsid w:val="00842584"/>
    <w:rsid w:val="0084703D"/>
    <w:rsid w:val="008501BC"/>
    <w:rsid w:val="0085216B"/>
    <w:rsid w:val="00853DD2"/>
    <w:rsid w:val="008551DC"/>
    <w:rsid w:val="008570C8"/>
    <w:rsid w:val="00874B28"/>
    <w:rsid w:val="0088017D"/>
    <w:rsid w:val="00881498"/>
    <w:rsid w:val="00883AA1"/>
    <w:rsid w:val="00885FDD"/>
    <w:rsid w:val="008873A7"/>
    <w:rsid w:val="00893C26"/>
    <w:rsid w:val="00895325"/>
    <w:rsid w:val="008A06E1"/>
    <w:rsid w:val="008A53FC"/>
    <w:rsid w:val="008A6040"/>
    <w:rsid w:val="008B156A"/>
    <w:rsid w:val="008B319B"/>
    <w:rsid w:val="008B3621"/>
    <w:rsid w:val="008B401E"/>
    <w:rsid w:val="008B58AA"/>
    <w:rsid w:val="008B5BC5"/>
    <w:rsid w:val="008C0523"/>
    <w:rsid w:val="008C7480"/>
    <w:rsid w:val="008D0247"/>
    <w:rsid w:val="008D02E3"/>
    <w:rsid w:val="008D566D"/>
    <w:rsid w:val="008D5DA7"/>
    <w:rsid w:val="008E0446"/>
    <w:rsid w:val="008E3998"/>
    <w:rsid w:val="008E4F9B"/>
    <w:rsid w:val="008E5C12"/>
    <w:rsid w:val="008F0BDF"/>
    <w:rsid w:val="008F2A20"/>
    <w:rsid w:val="008F5CD1"/>
    <w:rsid w:val="00902F93"/>
    <w:rsid w:val="0090327A"/>
    <w:rsid w:val="009036D0"/>
    <w:rsid w:val="00912803"/>
    <w:rsid w:val="00917BED"/>
    <w:rsid w:val="0092029A"/>
    <w:rsid w:val="0092079A"/>
    <w:rsid w:val="00925622"/>
    <w:rsid w:val="009256D5"/>
    <w:rsid w:val="0093030A"/>
    <w:rsid w:val="0093190A"/>
    <w:rsid w:val="00936BCD"/>
    <w:rsid w:val="0093767B"/>
    <w:rsid w:val="00940BAC"/>
    <w:rsid w:val="00942E14"/>
    <w:rsid w:val="00945855"/>
    <w:rsid w:val="00946478"/>
    <w:rsid w:val="0094706F"/>
    <w:rsid w:val="00950658"/>
    <w:rsid w:val="009509EF"/>
    <w:rsid w:val="0095117F"/>
    <w:rsid w:val="00953BC6"/>
    <w:rsid w:val="00953C79"/>
    <w:rsid w:val="009541ED"/>
    <w:rsid w:val="00954EB6"/>
    <w:rsid w:val="009553D6"/>
    <w:rsid w:val="009579FF"/>
    <w:rsid w:val="00963020"/>
    <w:rsid w:val="00963415"/>
    <w:rsid w:val="00964C24"/>
    <w:rsid w:val="00964E06"/>
    <w:rsid w:val="00965931"/>
    <w:rsid w:val="009673DC"/>
    <w:rsid w:val="0097187C"/>
    <w:rsid w:val="00972295"/>
    <w:rsid w:val="009735F0"/>
    <w:rsid w:val="00975663"/>
    <w:rsid w:val="00984F7F"/>
    <w:rsid w:val="00986158"/>
    <w:rsid w:val="00996C03"/>
    <w:rsid w:val="00997362"/>
    <w:rsid w:val="009A1B21"/>
    <w:rsid w:val="009A3969"/>
    <w:rsid w:val="009A58A9"/>
    <w:rsid w:val="009A6048"/>
    <w:rsid w:val="009A65A9"/>
    <w:rsid w:val="009B2ACA"/>
    <w:rsid w:val="009B5517"/>
    <w:rsid w:val="009B6290"/>
    <w:rsid w:val="009C28F6"/>
    <w:rsid w:val="009C7E8F"/>
    <w:rsid w:val="009D0DC4"/>
    <w:rsid w:val="009E107F"/>
    <w:rsid w:val="009E1380"/>
    <w:rsid w:val="009E2671"/>
    <w:rsid w:val="009E35AD"/>
    <w:rsid w:val="009E668F"/>
    <w:rsid w:val="009F1E64"/>
    <w:rsid w:val="009F2861"/>
    <w:rsid w:val="009F63B3"/>
    <w:rsid w:val="009F774D"/>
    <w:rsid w:val="00A0224D"/>
    <w:rsid w:val="00A06702"/>
    <w:rsid w:val="00A11EA2"/>
    <w:rsid w:val="00A1396B"/>
    <w:rsid w:val="00A166E4"/>
    <w:rsid w:val="00A21325"/>
    <w:rsid w:val="00A221DB"/>
    <w:rsid w:val="00A24D05"/>
    <w:rsid w:val="00A30F72"/>
    <w:rsid w:val="00A40207"/>
    <w:rsid w:val="00A420D4"/>
    <w:rsid w:val="00A42F74"/>
    <w:rsid w:val="00A42FEF"/>
    <w:rsid w:val="00A46E54"/>
    <w:rsid w:val="00A507B5"/>
    <w:rsid w:val="00A55843"/>
    <w:rsid w:val="00A57FE8"/>
    <w:rsid w:val="00A60893"/>
    <w:rsid w:val="00A6319C"/>
    <w:rsid w:val="00A64538"/>
    <w:rsid w:val="00A72F1F"/>
    <w:rsid w:val="00A7338A"/>
    <w:rsid w:val="00A73998"/>
    <w:rsid w:val="00A76045"/>
    <w:rsid w:val="00A76325"/>
    <w:rsid w:val="00A77202"/>
    <w:rsid w:val="00A83364"/>
    <w:rsid w:val="00A840CF"/>
    <w:rsid w:val="00A869F8"/>
    <w:rsid w:val="00A905ED"/>
    <w:rsid w:val="00A9317C"/>
    <w:rsid w:val="00A94D42"/>
    <w:rsid w:val="00A953FA"/>
    <w:rsid w:val="00AA2B69"/>
    <w:rsid w:val="00AA3483"/>
    <w:rsid w:val="00AA3581"/>
    <w:rsid w:val="00AA6F8B"/>
    <w:rsid w:val="00AB0AC6"/>
    <w:rsid w:val="00AB350E"/>
    <w:rsid w:val="00AB7025"/>
    <w:rsid w:val="00AB764F"/>
    <w:rsid w:val="00AC03FC"/>
    <w:rsid w:val="00AD0F20"/>
    <w:rsid w:val="00AD2FD7"/>
    <w:rsid w:val="00AD4AD2"/>
    <w:rsid w:val="00AE1683"/>
    <w:rsid w:val="00AE31D5"/>
    <w:rsid w:val="00AE32C2"/>
    <w:rsid w:val="00AE439F"/>
    <w:rsid w:val="00AE6864"/>
    <w:rsid w:val="00AE6AC6"/>
    <w:rsid w:val="00AE73E7"/>
    <w:rsid w:val="00AF05BD"/>
    <w:rsid w:val="00AF0990"/>
    <w:rsid w:val="00AF2A41"/>
    <w:rsid w:val="00AF4689"/>
    <w:rsid w:val="00AF47C4"/>
    <w:rsid w:val="00AF5F39"/>
    <w:rsid w:val="00B018E8"/>
    <w:rsid w:val="00B02CB2"/>
    <w:rsid w:val="00B07AF5"/>
    <w:rsid w:val="00B10DBD"/>
    <w:rsid w:val="00B14027"/>
    <w:rsid w:val="00B23C7C"/>
    <w:rsid w:val="00B24D8D"/>
    <w:rsid w:val="00B2628B"/>
    <w:rsid w:val="00B26B1D"/>
    <w:rsid w:val="00B304BF"/>
    <w:rsid w:val="00B31382"/>
    <w:rsid w:val="00B34A84"/>
    <w:rsid w:val="00B3529E"/>
    <w:rsid w:val="00B37054"/>
    <w:rsid w:val="00B42572"/>
    <w:rsid w:val="00B4313E"/>
    <w:rsid w:val="00B44336"/>
    <w:rsid w:val="00B47792"/>
    <w:rsid w:val="00B47889"/>
    <w:rsid w:val="00B50362"/>
    <w:rsid w:val="00B51826"/>
    <w:rsid w:val="00B538FB"/>
    <w:rsid w:val="00B53C82"/>
    <w:rsid w:val="00B543F5"/>
    <w:rsid w:val="00B604C7"/>
    <w:rsid w:val="00B62F1D"/>
    <w:rsid w:val="00B657A6"/>
    <w:rsid w:val="00B66B13"/>
    <w:rsid w:val="00B77203"/>
    <w:rsid w:val="00B772E7"/>
    <w:rsid w:val="00B83B39"/>
    <w:rsid w:val="00B85B27"/>
    <w:rsid w:val="00B875FC"/>
    <w:rsid w:val="00B87E20"/>
    <w:rsid w:val="00B91B80"/>
    <w:rsid w:val="00B91F3D"/>
    <w:rsid w:val="00B91F7F"/>
    <w:rsid w:val="00B95546"/>
    <w:rsid w:val="00BA0BCB"/>
    <w:rsid w:val="00BA69E9"/>
    <w:rsid w:val="00BA6DC8"/>
    <w:rsid w:val="00BB1079"/>
    <w:rsid w:val="00BB11B3"/>
    <w:rsid w:val="00BB1E5A"/>
    <w:rsid w:val="00BB408C"/>
    <w:rsid w:val="00BB6E25"/>
    <w:rsid w:val="00BB6FCC"/>
    <w:rsid w:val="00BB7BAA"/>
    <w:rsid w:val="00BC12C4"/>
    <w:rsid w:val="00BC1CF6"/>
    <w:rsid w:val="00BC45F4"/>
    <w:rsid w:val="00BC4951"/>
    <w:rsid w:val="00BC7005"/>
    <w:rsid w:val="00BC7219"/>
    <w:rsid w:val="00BC75AE"/>
    <w:rsid w:val="00BC7A2F"/>
    <w:rsid w:val="00BD0EF9"/>
    <w:rsid w:val="00BD78EF"/>
    <w:rsid w:val="00BE1BD3"/>
    <w:rsid w:val="00BE2CB0"/>
    <w:rsid w:val="00BE7DBF"/>
    <w:rsid w:val="00BE7E17"/>
    <w:rsid w:val="00BF15B5"/>
    <w:rsid w:val="00BF21BD"/>
    <w:rsid w:val="00BF365A"/>
    <w:rsid w:val="00BF36DA"/>
    <w:rsid w:val="00BF4A34"/>
    <w:rsid w:val="00BF66ED"/>
    <w:rsid w:val="00C01CBC"/>
    <w:rsid w:val="00C05F74"/>
    <w:rsid w:val="00C12FA1"/>
    <w:rsid w:val="00C1391E"/>
    <w:rsid w:val="00C1425D"/>
    <w:rsid w:val="00C1479D"/>
    <w:rsid w:val="00C163A8"/>
    <w:rsid w:val="00C200D7"/>
    <w:rsid w:val="00C21A56"/>
    <w:rsid w:val="00C23B35"/>
    <w:rsid w:val="00C2545C"/>
    <w:rsid w:val="00C2694F"/>
    <w:rsid w:val="00C27136"/>
    <w:rsid w:val="00C3439C"/>
    <w:rsid w:val="00C3748A"/>
    <w:rsid w:val="00C41A27"/>
    <w:rsid w:val="00C4240C"/>
    <w:rsid w:val="00C438A6"/>
    <w:rsid w:val="00C45040"/>
    <w:rsid w:val="00C4504D"/>
    <w:rsid w:val="00C45488"/>
    <w:rsid w:val="00C51E4A"/>
    <w:rsid w:val="00C53D29"/>
    <w:rsid w:val="00C54203"/>
    <w:rsid w:val="00C54679"/>
    <w:rsid w:val="00C547E3"/>
    <w:rsid w:val="00C553BA"/>
    <w:rsid w:val="00C60782"/>
    <w:rsid w:val="00C6207A"/>
    <w:rsid w:val="00C65672"/>
    <w:rsid w:val="00C65AAE"/>
    <w:rsid w:val="00C7026B"/>
    <w:rsid w:val="00C761ED"/>
    <w:rsid w:val="00C77657"/>
    <w:rsid w:val="00C81DFB"/>
    <w:rsid w:val="00C82A13"/>
    <w:rsid w:val="00C82B3D"/>
    <w:rsid w:val="00C8402D"/>
    <w:rsid w:val="00C859FA"/>
    <w:rsid w:val="00C86E45"/>
    <w:rsid w:val="00C90FE7"/>
    <w:rsid w:val="00C926EF"/>
    <w:rsid w:val="00C92868"/>
    <w:rsid w:val="00C95C95"/>
    <w:rsid w:val="00C973E9"/>
    <w:rsid w:val="00CA41C5"/>
    <w:rsid w:val="00CA4249"/>
    <w:rsid w:val="00CA54CF"/>
    <w:rsid w:val="00CB0459"/>
    <w:rsid w:val="00CB06AF"/>
    <w:rsid w:val="00CB161A"/>
    <w:rsid w:val="00CB1A4E"/>
    <w:rsid w:val="00CB2914"/>
    <w:rsid w:val="00CC0597"/>
    <w:rsid w:val="00CC1E58"/>
    <w:rsid w:val="00CC2B15"/>
    <w:rsid w:val="00CC2FAA"/>
    <w:rsid w:val="00CC3772"/>
    <w:rsid w:val="00CC7917"/>
    <w:rsid w:val="00CD0B13"/>
    <w:rsid w:val="00CD1BED"/>
    <w:rsid w:val="00CD2AB2"/>
    <w:rsid w:val="00CD641C"/>
    <w:rsid w:val="00CD64CD"/>
    <w:rsid w:val="00CD6FCB"/>
    <w:rsid w:val="00CE2BAE"/>
    <w:rsid w:val="00CE316B"/>
    <w:rsid w:val="00CE35C5"/>
    <w:rsid w:val="00CE5E07"/>
    <w:rsid w:val="00CE67FB"/>
    <w:rsid w:val="00CF0525"/>
    <w:rsid w:val="00CF1B24"/>
    <w:rsid w:val="00CF4119"/>
    <w:rsid w:val="00CF6DCE"/>
    <w:rsid w:val="00CF774E"/>
    <w:rsid w:val="00D017FC"/>
    <w:rsid w:val="00D02613"/>
    <w:rsid w:val="00D040F2"/>
    <w:rsid w:val="00D04812"/>
    <w:rsid w:val="00D0733A"/>
    <w:rsid w:val="00D10B4B"/>
    <w:rsid w:val="00D11DDE"/>
    <w:rsid w:val="00D11EA2"/>
    <w:rsid w:val="00D12CAB"/>
    <w:rsid w:val="00D16971"/>
    <w:rsid w:val="00D16BCD"/>
    <w:rsid w:val="00D16EED"/>
    <w:rsid w:val="00D202BE"/>
    <w:rsid w:val="00D20D3C"/>
    <w:rsid w:val="00D21328"/>
    <w:rsid w:val="00D2178A"/>
    <w:rsid w:val="00D23631"/>
    <w:rsid w:val="00D237F2"/>
    <w:rsid w:val="00D243B5"/>
    <w:rsid w:val="00D2464C"/>
    <w:rsid w:val="00D35990"/>
    <w:rsid w:val="00D42A43"/>
    <w:rsid w:val="00D4342B"/>
    <w:rsid w:val="00D4438D"/>
    <w:rsid w:val="00D50452"/>
    <w:rsid w:val="00D50B86"/>
    <w:rsid w:val="00D53348"/>
    <w:rsid w:val="00D54643"/>
    <w:rsid w:val="00D5591E"/>
    <w:rsid w:val="00D55B41"/>
    <w:rsid w:val="00D56D15"/>
    <w:rsid w:val="00D6023D"/>
    <w:rsid w:val="00D6054E"/>
    <w:rsid w:val="00D60AFE"/>
    <w:rsid w:val="00D626A5"/>
    <w:rsid w:val="00D642E5"/>
    <w:rsid w:val="00D70D0F"/>
    <w:rsid w:val="00D70DE3"/>
    <w:rsid w:val="00D71BE3"/>
    <w:rsid w:val="00D71D66"/>
    <w:rsid w:val="00D74736"/>
    <w:rsid w:val="00D80A2C"/>
    <w:rsid w:val="00D82E38"/>
    <w:rsid w:val="00D83DBB"/>
    <w:rsid w:val="00D8479A"/>
    <w:rsid w:val="00D914FB"/>
    <w:rsid w:val="00D94A9F"/>
    <w:rsid w:val="00D964FF"/>
    <w:rsid w:val="00D97DB3"/>
    <w:rsid w:val="00DA5D36"/>
    <w:rsid w:val="00DA7171"/>
    <w:rsid w:val="00DB0101"/>
    <w:rsid w:val="00DB3A66"/>
    <w:rsid w:val="00DB680D"/>
    <w:rsid w:val="00DB6846"/>
    <w:rsid w:val="00DC0EDC"/>
    <w:rsid w:val="00DC3D24"/>
    <w:rsid w:val="00DC415F"/>
    <w:rsid w:val="00DD0B9A"/>
    <w:rsid w:val="00DD61A4"/>
    <w:rsid w:val="00DE07C1"/>
    <w:rsid w:val="00DE24C9"/>
    <w:rsid w:val="00DE40CA"/>
    <w:rsid w:val="00DE6164"/>
    <w:rsid w:val="00DF4E65"/>
    <w:rsid w:val="00DF67DA"/>
    <w:rsid w:val="00E03E18"/>
    <w:rsid w:val="00E06517"/>
    <w:rsid w:val="00E1168C"/>
    <w:rsid w:val="00E12ADC"/>
    <w:rsid w:val="00E1376F"/>
    <w:rsid w:val="00E13F09"/>
    <w:rsid w:val="00E20AC2"/>
    <w:rsid w:val="00E23FAF"/>
    <w:rsid w:val="00E24214"/>
    <w:rsid w:val="00E375C8"/>
    <w:rsid w:val="00E37E4F"/>
    <w:rsid w:val="00E40E6B"/>
    <w:rsid w:val="00E4653B"/>
    <w:rsid w:val="00E50C26"/>
    <w:rsid w:val="00E51822"/>
    <w:rsid w:val="00E522E5"/>
    <w:rsid w:val="00E54082"/>
    <w:rsid w:val="00E541E1"/>
    <w:rsid w:val="00E54359"/>
    <w:rsid w:val="00E54E90"/>
    <w:rsid w:val="00E612C7"/>
    <w:rsid w:val="00E616BA"/>
    <w:rsid w:val="00E64A5C"/>
    <w:rsid w:val="00E65ACB"/>
    <w:rsid w:val="00E70262"/>
    <w:rsid w:val="00E72758"/>
    <w:rsid w:val="00E7411A"/>
    <w:rsid w:val="00E7549E"/>
    <w:rsid w:val="00E7718C"/>
    <w:rsid w:val="00E77891"/>
    <w:rsid w:val="00E81D37"/>
    <w:rsid w:val="00E82142"/>
    <w:rsid w:val="00E87A48"/>
    <w:rsid w:val="00E904B8"/>
    <w:rsid w:val="00E9153E"/>
    <w:rsid w:val="00E91691"/>
    <w:rsid w:val="00E91AC0"/>
    <w:rsid w:val="00E925FE"/>
    <w:rsid w:val="00E93F98"/>
    <w:rsid w:val="00EA120D"/>
    <w:rsid w:val="00EA17D7"/>
    <w:rsid w:val="00EA7297"/>
    <w:rsid w:val="00EB157A"/>
    <w:rsid w:val="00EB29C0"/>
    <w:rsid w:val="00EB597D"/>
    <w:rsid w:val="00EC2BCA"/>
    <w:rsid w:val="00EC2CA7"/>
    <w:rsid w:val="00EC6259"/>
    <w:rsid w:val="00EC650C"/>
    <w:rsid w:val="00EC6616"/>
    <w:rsid w:val="00EC6801"/>
    <w:rsid w:val="00ED075E"/>
    <w:rsid w:val="00ED216E"/>
    <w:rsid w:val="00ED32E6"/>
    <w:rsid w:val="00ED6043"/>
    <w:rsid w:val="00ED6862"/>
    <w:rsid w:val="00ED6DF6"/>
    <w:rsid w:val="00ED6E82"/>
    <w:rsid w:val="00EE00B2"/>
    <w:rsid w:val="00EE2386"/>
    <w:rsid w:val="00EE509A"/>
    <w:rsid w:val="00EE51F1"/>
    <w:rsid w:val="00EF3AD6"/>
    <w:rsid w:val="00EF582C"/>
    <w:rsid w:val="00EF63E8"/>
    <w:rsid w:val="00F04B93"/>
    <w:rsid w:val="00F0623E"/>
    <w:rsid w:val="00F06D3A"/>
    <w:rsid w:val="00F07A7C"/>
    <w:rsid w:val="00F1058A"/>
    <w:rsid w:val="00F126FC"/>
    <w:rsid w:val="00F15F33"/>
    <w:rsid w:val="00F221C7"/>
    <w:rsid w:val="00F227C4"/>
    <w:rsid w:val="00F25062"/>
    <w:rsid w:val="00F257D3"/>
    <w:rsid w:val="00F25CB2"/>
    <w:rsid w:val="00F3142D"/>
    <w:rsid w:val="00F32440"/>
    <w:rsid w:val="00F329B1"/>
    <w:rsid w:val="00F33098"/>
    <w:rsid w:val="00F34A84"/>
    <w:rsid w:val="00F445BE"/>
    <w:rsid w:val="00F44F10"/>
    <w:rsid w:val="00F504C1"/>
    <w:rsid w:val="00F53931"/>
    <w:rsid w:val="00F569C5"/>
    <w:rsid w:val="00F576CD"/>
    <w:rsid w:val="00F61742"/>
    <w:rsid w:val="00F623AE"/>
    <w:rsid w:val="00F6255C"/>
    <w:rsid w:val="00F6300F"/>
    <w:rsid w:val="00F64F99"/>
    <w:rsid w:val="00F65E32"/>
    <w:rsid w:val="00F70864"/>
    <w:rsid w:val="00F717E5"/>
    <w:rsid w:val="00F725DA"/>
    <w:rsid w:val="00F74FA0"/>
    <w:rsid w:val="00F82A8F"/>
    <w:rsid w:val="00F866E1"/>
    <w:rsid w:val="00F90793"/>
    <w:rsid w:val="00F91295"/>
    <w:rsid w:val="00F92446"/>
    <w:rsid w:val="00F93839"/>
    <w:rsid w:val="00F96632"/>
    <w:rsid w:val="00F976B2"/>
    <w:rsid w:val="00F97D6E"/>
    <w:rsid w:val="00F97E6F"/>
    <w:rsid w:val="00FA5A40"/>
    <w:rsid w:val="00FA6B27"/>
    <w:rsid w:val="00FB0182"/>
    <w:rsid w:val="00FB0631"/>
    <w:rsid w:val="00FB2F0D"/>
    <w:rsid w:val="00FB499B"/>
    <w:rsid w:val="00FB6ABF"/>
    <w:rsid w:val="00FC09FD"/>
    <w:rsid w:val="00FC2302"/>
    <w:rsid w:val="00FC2319"/>
    <w:rsid w:val="00FC34C9"/>
    <w:rsid w:val="00FD09FB"/>
    <w:rsid w:val="00FD400F"/>
    <w:rsid w:val="00FE3AE1"/>
    <w:rsid w:val="00FE422B"/>
    <w:rsid w:val="00FE5421"/>
    <w:rsid w:val="00FE67A8"/>
    <w:rsid w:val="00FF5ABB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7B30530"/>
  <w15:docId w15:val="{7007376B-6846-4332-8ACE-B1935758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A1B"/>
    <w:rPr>
      <w:rFonts w:eastAsiaTheme="minorEastAsia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65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026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6A1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27330F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Tablanormal"/>
    <w:uiPriority w:val="61"/>
    <w:rsid w:val="0027330F"/>
    <w:pPr>
      <w:spacing w:after="0" w:line="240" w:lineRule="auto"/>
    </w:pPr>
    <w:rPr>
      <w:rFonts w:eastAsiaTheme="minorEastAsia"/>
      <w:lang w:val="es-MX"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7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30F"/>
    <w:rPr>
      <w:rFonts w:ascii="Tahoma" w:eastAsiaTheme="minorEastAsia" w:hAnsi="Tahoma" w:cs="Tahoma"/>
      <w:sz w:val="16"/>
      <w:szCs w:val="16"/>
      <w:lang w:val="es-MX" w:eastAsia="es-MX"/>
    </w:rPr>
  </w:style>
  <w:style w:type="character" w:customStyle="1" w:styleId="A2">
    <w:name w:val="A2"/>
    <w:uiPriority w:val="99"/>
    <w:rsid w:val="00781940"/>
    <w:rPr>
      <w:rFonts w:cs="ANERIV+JoannaMT"/>
      <w:color w:val="000000"/>
      <w:sz w:val="20"/>
      <w:szCs w:val="20"/>
    </w:rPr>
  </w:style>
  <w:style w:type="paragraph" w:customStyle="1" w:styleId="Default">
    <w:name w:val="Default"/>
    <w:rsid w:val="00FD400F"/>
    <w:pPr>
      <w:autoSpaceDE w:val="0"/>
      <w:autoSpaceDN w:val="0"/>
      <w:adjustRightInd w:val="0"/>
      <w:spacing w:after="0" w:line="240" w:lineRule="auto"/>
    </w:pPr>
    <w:rPr>
      <w:rFonts w:ascii="Bodoni BT" w:eastAsiaTheme="minorEastAsia" w:hAnsi="Bodoni BT" w:cs="Bodoni BT"/>
      <w:color w:val="000000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unhideWhenUsed/>
    <w:rsid w:val="007D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D02613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66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6188"/>
    <w:rPr>
      <w:rFonts w:eastAsiaTheme="minorEastAsia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466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188"/>
    <w:rPr>
      <w:rFonts w:eastAsiaTheme="minorEastAsia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1C5D7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B74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74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74C0"/>
    <w:rPr>
      <w:rFonts w:eastAsiaTheme="minorEastAsia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74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74C0"/>
    <w:rPr>
      <w:rFonts w:eastAsiaTheme="minorEastAsia"/>
      <w:b/>
      <w:bCs/>
      <w:sz w:val="20"/>
      <w:szCs w:val="20"/>
      <w:lang w:val="es-MX"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7D1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7D15"/>
    <w:rPr>
      <w:rFonts w:eastAsiaTheme="minorEastAsia"/>
      <w:sz w:val="20"/>
      <w:szCs w:val="20"/>
      <w:lang w:val="es-MX" w:eastAsia="es-MX"/>
    </w:rPr>
  </w:style>
  <w:style w:type="character" w:styleId="Refdenotaalfinal">
    <w:name w:val="endnote reference"/>
    <w:basedOn w:val="Fuentedeprrafopredeter"/>
    <w:uiPriority w:val="99"/>
    <w:semiHidden/>
    <w:unhideWhenUsed/>
    <w:rsid w:val="006E7D15"/>
    <w:rPr>
      <w:vertAlign w:val="superscript"/>
    </w:rPr>
  </w:style>
  <w:style w:type="character" w:customStyle="1" w:styleId="pubdatesrow">
    <w:name w:val="pubdatesrow"/>
    <w:basedOn w:val="Fuentedeprrafopredeter"/>
    <w:rsid w:val="00D8479A"/>
  </w:style>
  <w:style w:type="character" w:customStyle="1" w:styleId="pubdateslbls">
    <w:name w:val="pubdateslbls"/>
    <w:basedOn w:val="Fuentedeprrafopredeter"/>
    <w:rsid w:val="00D8479A"/>
  </w:style>
  <w:style w:type="character" w:customStyle="1" w:styleId="5yl5">
    <w:name w:val="_5yl5"/>
    <w:basedOn w:val="Fuentedeprrafopredeter"/>
    <w:rsid w:val="0011076B"/>
  </w:style>
  <w:style w:type="table" w:customStyle="1" w:styleId="5">
    <w:name w:val="5"/>
    <w:basedOn w:val="Tablanormal"/>
    <w:rsid w:val="000143F9"/>
    <w:pPr>
      <w:spacing w:after="0" w:line="240" w:lineRule="auto"/>
    </w:pPr>
    <w:rPr>
      <w:rFonts w:ascii="Calibri" w:eastAsia="Calibri" w:hAnsi="Calibri" w:cs="Calibri"/>
      <w:color w:val="000000"/>
      <w:lang w:eastAsia="es-CO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Tablanormal21">
    <w:name w:val="Tabla normal 21"/>
    <w:basedOn w:val="Tablanormal"/>
    <w:uiPriority w:val="42"/>
    <w:rsid w:val="000143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PrrafodelistaCar">
    <w:name w:val="Párrafo de lista Car"/>
    <w:link w:val="Prrafodelista"/>
    <w:uiPriority w:val="34"/>
    <w:locked/>
    <w:rsid w:val="00404AF5"/>
    <w:rPr>
      <w:rFonts w:eastAsiaTheme="minorEastAsia"/>
      <w:lang w:val="es-MX" w:eastAsia="es-MX"/>
    </w:rPr>
  </w:style>
  <w:style w:type="paragraph" w:styleId="Textoindependiente3">
    <w:name w:val="Body Text 3"/>
    <w:basedOn w:val="Normal"/>
    <w:link w:val="Textoindependiente3Car"/>
    <w:rsid w:val="003127F2"/>
    <w:pPr>
      <w:spacing w:after="0" w:line="360" w:lineRule="auto"/>
      <w:jc w:val="both"/>
    </w:pPr>
    <w:rPr>
      <w:rFonts w:ascii="Arial" w:eastAsia="Times New Roman" w:hAnsi="Arial" w:cs="Times New Roman"/>
      <w:color w:val="FF0000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127F2"/>
    <w:rPr>
      <w:rFonts w:ascii="Arial" w:eastAsia="Times New Roman" w:hAnsi="Arial" w:cs="Times New Roman"/>
      <w:color w:val="FF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127F2"/>
    <w:pPr>
      <w:spacing w:after="0" w:line="240" w:lineRule="auto"/>
    </w:pPr>
    <w:rPr>
      <w:rFonts w:ascii="Arial" w:eastAsia="Calibri" w:hAnsi="Arial" w:cs="Times New Roman"/>
      <w:lang w:eastAsia="es-CO"/>
    </w:rPr>
  </w:style>
  <w:style w:type="table" w:styleId="Listaclara-nfasis3">
    <w:name w:val="Light List Accent 3"/>
    <w:basedOn w:val="Tablanormal"/>
    <w:uiPriority w:val="61"/>
    <w:rsid w:val="003127F2"/>
    <w:pPr>
      <w:spacing w:after="0" w:line="240" w:lineRule="auto"/>
    </w:pPr>
    <w:rPr>
      <w:rFonts w:eastAsiaTheme="minorEastAsia"/>
      <w:lang w:val="en-US" w:eastAsia="es-CO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basedOn w:val="Fuentedeprrafopredeter"/>
    <w:rsid w:val="005E2DEB"/>
  </w:style>
  <w:style w:type="character" w:customStyle="1" w:styleId="Ttulo2Car">
    <w:name w:val="Título 2 Car"/>
    <w:basedOn w:val="Fuentedeprrafopredeter"/>
    <w:link w:val="Ttulo2"/>
    <w:uiPriority w:val="9"/>
    <w:semiHidden/>
    <w:rsid w:val="009A6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 w:eastAsia="es-MX"/>
    </w:rPr>
  </w:style>
  <w:style w:type="table" w:customStyle="1" w:styleId="Cuadrculadetablaclara1">
    <w:name w:val="Cuadrícula de tabla clara1"/>
    <w:basedOn w:val="Tablanormal"/>
    <w:uiPriority w:val="99"/>
    <w:rsid w:val="009A65A9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64C24"/>
    <w:rPr>
      <w:color w:val="800080" w:themeColor="followedHyperlink"/>
      <w:u w:val="single"/>
    </w:rPr>
  </w:style>
  <w:style w:type="character" w:customStyle="1" w:styleId="hps">
    <w:name w:val="hps"/>
    <w:basedOn w:val="Fuentedeprrafopredeter"/>
    <w:rsid w:val="00785597"/>
  </w:style>
  <w:style w:type="character" w:customStyle="1" w:styleId="atn">
    <w:name w:val="atn"/>
    <w:basedOn w:val="Fuentedeprrafopredeter"/>
    <w:rsid w:val="00785597"/>
  </w:style>
  <w:style w:type="character" w:styleId="Textoennegrita">
    <w:name w:val="Strong"/>
    <w:uiPriority w:val="22"/>
    <w:qFormat/>
    <w:rsid w:val="00785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7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B522-D403-4A97-BB56-DBD69428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1531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UIT</cp:lastModifiedBy>
  <cp:revision>30</cp:revision>
  <cp:lastPrinted>2019-09-02T14:27:00Z</cp:lastPrinted>
  <dcterms:created xsi:type="dcterms:W3CDTF">2019-08-05T12:17:00Z</dcterms:created>
  <dcterms:modified xsi:type="dcterms:W3CDTF">2019-09-12T14:06:00Z</dcterms:modified>
</cp:coreProperties>
</file>